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180"/>
        </w:tabs>
        <w:ind w:left="192" w:firstLine="1044" w:firstLineChars="200"/>
        <w:rPr>
          <w:rFonts w:ascii="Times New Roman" w:hAnsi="Times New Roman" w:cs="Times New Roman"/>
          <w:b/>
          <w:bCs/>
          <w:color w:val="000000" w:themeColor="text1"/>
          <w:sz w:val="52"/>
          <w:szCs w:val="52"/>
          <w14:textFill>
            <w14:solidFill>
              <w14:schemeClr w14:val="tx1"/>
            </w14:solidFill>
          </w14:textFill>
        </w:rPr>
      </w:pPr>
    </w:p>
    <w:p>
      <w:pPr>
        <w:tabs>
          <w:tab w:val="left" w:pos="4180"/>
        </w:tabs>
        <w:ind w:left="192" w:firstLine="1044" w:firstLineChars="200"/>
        <w:rPr>
          <w:rFonts w:ascii="Times New Roman" w:hAnsi="Times New Roman" w:cs="Times New Roman"/>
          <w:b/>
          <w:bCs/>
          <w:color w:val="000000" w:themeColor="text1"/>
          <w:sz w:val="52"/>
          <w:szCs w:val="52"/>
          <w14:textFill>
            <w14:solidFill>
              <w14:schemeClr w14:val="tx1"/>
            </w14:solidFill>
          </w14:textFill>
        </w:rPr>
      </w:pPr>
    </w:p>
    <w:p>
      <w:pPr>
        <w:tabs>
          <w:tab w:val="left" w:pos="4180"/>
        </w:tabs>
        <w:ind w:left="192" w:firstLine="1044" w:firstLineChars="200"/>
        <w:rPr>
          <w:rFonts w:ascii="Times New Roman" w:hAnsi="Times New Roman" w:cs="Times New Roman"/>
          <w:b/>
          <w:bCs/>
          <w:color w:val="000000" w:themeColor="text1"/>
          <w:sz w:val="52"/>
          <w:szCs w:val="52"/>
          <w14:textFill>
            <w14:solidFill>
              <w14:schemeClr w14:val="tx1"/>
            </w14:solidFill>
          </w14:textFill>
        </w:rPr>
      </w:pPr>
    </w:p>
    <w:p>
      <w:pPr>
        <w:tabs>
          <w:tab w:val="left" w:pos="4180"/>
        </w:tabs>
        <w:jc w:val="center"/>
        <w:rPr>
          <w:rFonts w:ascii="微软雅黑" w:hAnsi="微软雅黑" w:eastAsia="微软雅黑" w:cs="Times New Roman"/>
          <w:b/>
          <w:bCs/>
          <w:color w:val="000000" w:themeColor="text1"/>
          <w:sz w:val="52"/>
          <w:szCs w:val="52"/>
          <w14:textFill>
            <w14:solidFill>
              <w14:schemeClr w14:val="tx1"/>
            </w14:solidFill>
          </w14:textFill>
        </w:rPr>
      </w:pPr>
    </w:p>
    <w:p>
      <w:pPr>
        <w:jc w:val="center"/>
        <w:rPr>
          <w:rFonts w:ascii="方正黑体_GBK" w:hAnsi="方正黑体_GBK" w:eastAsia="方正黑体_GBK" w:cs="Times New Roman"/>
          <w:b/>
          <w:bCs/>
          <w:color w:val="000000" w:themeColor="text1"/>
          <w:sz w:val="52"/>
          <w:szCs w:val="52"/>
          <w14:textFill>
            <w14:solidFill>
              <w14:schemeClr w14:val="tx1"/>
            </w14:solidFill>
          </w14:textFill>
        </w:rPr>
      </w:pPr>
      <w:r>
        <w:rPr>
          <w:rFonts w:ascii="方正黑体_GBK" w:hAnsi="方正黑体_GBK" w:eastAsia="方正黑体_GBK" w:cs="Times New Roman"/>
          <w:b/>
          <w:bCs/>
          <w:color w:val="000000" w:themeColor="text1"/>
          <w:sz w:val="52"/>
          <w:szCs w:val="52"/>
          <w14:textFill>
            <w14:solidFill>
              <w14:schemeClr w14:val="tx1"/>
            </w14:solidFill>
          </w14:textFill>
        </w:rPr>
        <w:t>江苏省疾病预防控制中心</w:t>
      </w:r>
    </w:p>
    <w:p>
      <w:pPr>
        <w:tabs>
          <w:tab w:val="left" w:pos="4180"/>
        </w:tabs>
        <w:jc w:val="center"/>
        <w:rPr>
          <w:rFonts w:ascii="方正黑体_GBK" w:hAnsi="方正黑体_GBK" w:eastAsia="方正黑体_GBK" w:cs="Times New Roman"/>
          <w:b/>
          <w:bCs/>
          <w:color w:val="000000" w:themeColor="text1"/>
          <w:sz w:val="52"/>
          <w:szCs w:val="52"/>
          <w14:textFill>
            <w14:solidFill>
              <w14:schemeClr w14:val="tx1"/>
            </w14:solidFill>
          </w14:textFill>
        </w:rPr>
      </w:pPr>
      <w:r>
        <w:rPr>
          <w:rFonts w:hint="eastAsia" w:ascii="方正黑体_GBK" w:hAnsi="方正黑体_GBK" w:eastAsia="方正黑体_GBK" w:cs="Times New Roman"/>
          <w:b/>
          <w:bCs/>
          <w:color w:val="000000" w:themeColor="text1"/>
          <w:sz w:val="52"/>
          <w:szCs w:val="52"/>
          <w14:textFill>
            <w14:solidFill>
              <w14:schemeClr w14:val="tx1"/>
            </w14:solidFill>
          </w14:textFill>
        </w:rPr>
        <w:t>疫情快速分析系统</w:t>
      </w: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tabs>
          <w:tab w:val="left" w:pos="4180"/>
        </w:tabs>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0"/>
          <w:szCs w:val="30"/>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r>
        <w:rPr>
          <w:rFonts w:ascii="微软雅黑" w:hAnsi="微软雅黑" w:eastAsia="微软雅黑" w:cs="Times New Roman"/>
          <w:sz w:val="32"/>
          <w:szCs w:val="32"/>
        </w:rPr>
        <w:t>江苏省疾病预防控制中心</w:t>
      </w:r>
    </w:p>
    <w:p>
      <w:pPr>
        <w:spacing w:line="338" w:lineRule="exact"/>
        <w:ind w:right="-35"/>
        <w:jc w:val="center"/>
        <w:rPr>
          <w:rFonts w:ascii="微软雅黑" w:hAnsi="微软雅黑" w:eastAsia="微软雅黑" w:cs="Times New Roman"/>
          <w:sz w:val="32"/>
          <w:szCs w:val="32"/>
        </w:rPr>
      </w:pPr>
    </w:p>
    <w:p>
      <w:pPr>
        <w:spacing w:line="338" w:lineRule="exact"/>
        <w:ind w:right="-35"/>
        <w:jc w:val="center"/>
        <w:rPr>
          <w:rFonts w:ascii="微软雅黑" w:hAnsi="微软雅黑" w:eastAsia="微软雅黑" w:cs="Times New Roman"/>
          <w:sz w:val="32"/>
          <w:szCs w:val="32"/>
        </w:rPr>
      </w:pPr>
      <w:r>
        <w:rPr>
          <w:rFonts w:ascii="微软雅黑" w:hAnsi="微软雅黑" w:eastAsia="微软雅黑" w:cs="Times New Roman"/>
          <w:sz w:val="32"/>
          <w:szCs w:val="32"/>
        </w:rPr>
        <w:t>2023年1月</w:t>
      </w:r>
    </w:p>
    <w:p>
      <w:pPr>
        <w:spacing w:line="338" w:lineRule="exact"/>
        <w:ind w:right="-35"/>
        <w:jc w:val="center"/>
        <w:rPr>
          <w:rFonts w:ascii="微软雅黑" w:hAnsi="微软雅黑" w:eastAsia="微软雅黑" w:cs="Times New Roman"/>
          <w:sz w:val="32"/>
          <w:szCs w:val="32"/>
        </w:rPr>
      </w:pPr>
    </w:p>
    <w:sdt>
      <w:sdtPr>
        <w:rPr>
          <w:sz w:val="21"/>
        </w:rPr>
        <w:id w:val="360436872"/>
        <w15:color w:val="DBDBDB"/>
        <w:docPartObj>
          <w:docPartGallery w:val="Table of Contents"/>
          <w:docPartUnique/>
        </w:docPartObj>
      </w:sdtPr>
      <w:sdtEndPr>
        <w:rPr>
          <w:rFonts w:hint="eastAsia" w:ascii="微软雅黑" w:hAnsi="微软雅黑" w:eastAsia="微软雅黑" w:cs="Times New Roman"/>
          <w:sz w:val="24"/>
          <w:szCs w:val="32"/>
        </w:rPr>
      </w:sdtEndPr>
      <w:sdtContent>
        <w:p>
          <w:pPr>
            <w:jc w:val="center"/>
          </w:pPr>
          <w:r>
            <w:rPr>
              <w:sz w:val="21"/>
            </w:rPr>
            <w:t>目录</w:t>
          </w:r>
        </w:p>
        <w:p>
          <w:pPr>
            <w:pStyle w:val="11"/>
            <w:tabs>
              <w:tab w:val="right" w:leader="dot" w:pos="8306"/>
            </w:tabs>
          </w:pPr>
          <w:r>
            <w:rPr>
              <w:rFonts w:hint="eastAsia" w:ascii="微软雅黑" w:hAnsi="微软雅黑" w:eastAsia="微软雅黑" w:cs="Times New Roman"/>
              <w:sz w:val="32"/>
              <w:szCs w:val="32"/>
            </w:rPr>
            <w:fldChar w:fldCharType="begin"/>
          </w:r>
          <w:r>
            <w:rPr>
              <w:rFonts w:hint="eastAsia" w:ascii="微软雅黑" w:hAnsi="微软雅黑" w:eastAsia="微软雅黑" w:cs="Times New Roman"/>
              <w:sz w:val="32"/>
              <w:szCs w:val="32"/>
            </w:rPr>
            <w:instrText xml:space="preserve">TOC \o "1-3" \h \u </w:instrText>
          </w:r>
          <w:r>
            <w:rPr>
              <w:rFonts w:hint="eastAsia" w:ascii="微软雅黑" w:hAnsi="微软雅黑" w:eastAsia="微软雅黑" w:cs="Times New Roman"/>
              <w:sz w:val="32"/>
              <w:szCs w:val="32"/>
            </w:rPr>
            <w:fldChar w:fldCharType="separate"/>
          </w: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_Toc560743366 </w:instrText>
          </w:r>
          <w:r>
            <w:rPr>
              <w:rFonts w:hint="eastAsia" w:ascii="微软雅黑" w:hAnsi="微软雅黑" w:eastAsia="微软雅黑" w:cs="Times New Roman"/>
              <w:szCs w:val="32"/>
            </w:rPr>
            <w:fldChar w:fldCharType="separate"/>
          </w:r>
          <w:r>
            <w:rPr>
              <w:rFonts w:hint="eastAsia"/>
            </w:rPr>
            <w:t>1 项目背景</w:t>
          </w:r>
          <w:r>
            <w:tab/>
          </w:r>
          <w:r>
            <w:fldChar w:fldCharType="begin"/>
          </w:r>
          <w:r>
            <w:instrText xml:space="preserve"> PAGEREF _Toc560743366 \h </w:instrText>
          </w:r>
          <w:r>
            <w:fldChar w:fldCharType="separate"/>
          </w:r>
          <w:r>
            <w:t>3</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_Toc1255509326 </w:instrText>
          </w:r>
          <w:r>
            <w:rPr>
              <w:rFonts w:hint="eastAsia" w:ascii="微软雅黑" w:hAnsi="微软雅黑" w:eastAsia="微软雅黑" w:cs="Times New Roman"/>
              <w:szCs w:val="32"/>
            </w:rPr>
            <w:fldChar w:fldCharType="separate"/>
          </w:r>
          <w:r>
            <w:rPr>
              <w:rFonts w:hint="eastAsia"/>
            </w:rPr>
            <w:t>2 建设目标</w:t>
          </w:r>
          <w:r>
            <w:tab/>
          </w:r>
          <w:r>
            <w:fldChar w:fldCharType="begin"/>
          </w:r>
          <w:r>
            <w:instrText xml:space="preserve"> PAGEREF _Toc1255509326 \h </w:instrText>
          </w:r>
          <w:r>
            <w:fldChar w:fldCharType="separate"/>
          </w:r>
          <w:r>
            <w:t>3</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_Toc170926660 </w:instrText>
          </w:r>
          <w:r>
            <w:rPr>
              <w:rFonts w:hint="eastAsia" w:ascii="微软雅黑" w:hAnsi="微软雅黑" w:eastAsia="微软雅黑" w:cs="Times New Roman"/>
              <w:szCs w:val="32"/>
            </w:rPr>
            <w:fldChar w:fldCharType="separate"/>
          </w:r>
          <w:r>
            <w:rPr>
              <w:rFonts w:hint="eastAsia"/>
            </w:rPr>
            <w:t>3 技术要求</w:t>
          </w:r>
          <w:r>
            <w:tab/>
          </w:r>
          <w:r>
            <w:fldChar w:fldCharType="begin"/>
          </w:r>
          <w:r>
            <w:instrText xml:space="preserve"> PAGEREF _Toc170926660 \h </w:instrText>
          </w:r>
          <w:r>
            <w:fldChar w:fldCharType="separate"/>
          </w:r>
          <w:r>
            <w:t>3</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_Toc1578738581 </w:instrText>
          </w:r>
          <w:r>
            <w:rPr>
              <w:rFonts w:hint="eastAsia" w:ascii="微软雅黑" w:hAnsi="微软雅黑" w:eastAsia="微软雅黑" w:cs="Times New Roman"/>
              <w:szCs w:val="32"/>
            </w:rPr>
            <w:fldChar w:fldCharType="separate"/>
          </w:r>
          <w:r>
            <w:rPr>
              <w:rFonts w:hint="eastAsia"/>
            </w:rPr>
            <w:t>3.1 先进性原则</w:t>
          </w:r>
          <w:r>
            <w:tab/>
          </w:r>
          <w:r>
            <w:fldChar w:fldCharType="begin"/>
          </w:r>
          <w:r>
            <w:instrText xml:space="preserve"> PAGEREF _Toc1578738581 \h </w:instrText>
          </w:r>
          <w:r>
            <w:fldChar w:fldCharType="separate"/>
          </w:r>
          <w:r>
            <w:t>3</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_Toc1698872182 </w:instrText>
          </w:r>
          <w:r>
            <w:rPr>
              <w:rFonts w:hint="eastAsia" w:ascii="微软雅黑" w:hAnsi="微软雅黑" w:eastAsia="微软雅黑" w:cs="Times New Roman"/>
              <w:szCs w:val="32"/>
            </w:rPr>
            <w:fldChar w:fldCharType="separate"/>
          </w:r>
          <w:r>
            <w:rPr>
              <w:rFonts w:hint="eastAsia"/>
            </w:rPr>
            <w:t>3.2 易用性原则</w:t>
          </w:r>
          <w:r>
            <w:tab/>
          </w:r>
          <w:r>
            <w:fldChar w:fldCharType="begin"/>
          </w:r>
          <w:r>
            <w:instrText xml:space="preserve"> PAGEREF _Toc1698872182 \h </w:instrText>
          </w:r>
          <w:r>
            <w:fldChar w:fldCharType="separate"/>
          </w:r>
          <w:r>
            <w:t>4</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_Toc2192362 </w:instrText>
          </w:r>
          <w:r>
            <w:rPr>
              <w:rFonts w:hint="eastAsia" w:ascii="微软雅黑" w:hAnsi="微软雅黑" w:eastAsia="微软雅黑" w:cs="Times New Roman"/>
              <w:szCs w:val="32"/>
            </w:rPr>
            <w:fldChar w:fldCharType="separate"/>
          </w:r>
          <w:r>
            <w:rPr>
              <w:rFonts w:hint="eastAsia"/>
            </w:rPr>
            <w:t>3.3 拓展性原则</w:t>
          </w:r>
          <w:r>
            <w:tab/>
          </w:r>
          <w:r>
            <w:fldChar w:fldCharType="begin"/>
          </w:r>
          <w:r>
            <w:instrText xml:space="preserve"> PAGEREF _Toc2192362 \h </w:instrText>
          </w:r>
          <w:r>
            <w:fldChar w:fldCharType="separate"/>
          </w:r>
          <w:r>
            <w:t>4</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_Toc339806135 </w:instrText>
          </w:r>
          <w:r>
            <w:rPr>
              <w:rFonts w:hint="eastAsia" w:ascii="微软雅黑" w:hAnsi="微软雅黑" w:eastAsia="微软雅黑" w:cs="Times New Roman"/>
              <w:szCs w:val="32"/>
            </w:rPr>
            <w:fldChar w:fldCharType="separate"/>
          </w:r>
          <w:r>
            <w:rPr>
              <w:rFonts w:hint="eastAsia"/>
            </w:rPr>
            <w:t>3.4 可靠性原则</w:t>
          </w:r>
          <w:r>
            <w:tab/>
          </w:r>
          <w:r>
            <w:fldChar w:fldCharType="begin"/>
          </w:r>
          <w:r>
            <w:instrText xml:space="preserve"> PAGEREF _Toc339806135 \h </w:instrText>
          </w:r>
          <w:r>
            <w:fldChar w:fldCharType="separate"/>
          </w:r>
          <w:r>
            <w:t>4</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_Toc962693572 </w:instrText>
          </w:r>
          <w:r>
            <w:rPr>
              <w:rFonts w:hint="eastAsia" w:ascii="微软雅黑" w:hAnsi="微软雅黑" w:eastAsia="微软雅黑" w:cs="Times New Roman"/>
              <w:szCs w:val="32"/>
            </w:rPr>
            <w:fldChar w:fldCharType="separate"/>
          </w:r>
          <w:r>
            <w:rPr>
              <w:rFonts w:hint="eastAsia"/>
            </w:rPr>
            <w:t>3.5 安全性要求</w:t>
          </w:r>
          <w:r>
            <w:tab/>
          </w:r>
          <w:r>
            <w:fldChar w:fldCharType="begin"/>
          </w:r>
          <w:r>
            <w:instrText xml:space="preserve"> PAGEREF _Toc962693572 \h </w:instrText>
          </w:r>
          <w:r>
            <w:fldChar w:fldCharType="separate"/>
          </w:r>
          <w:r>
            <w:t>5</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_Toc849068106 </w:instrText>
          </w:r>
          <w:r>
            <w:rPr>
              <w:rFonts w:hint="eastAsia" w:ascii="微软雅黑" w:hAnsi="微软雅黑" w:eastAsia="微软雅黑" w:cs="Times New Roman"/>
              <w:szCs w:val="32"/>
            </w:rPr>
            <w:fldChar w:fldCharType="separate"/>
          </w:r>
          <w:r>
            <w:rPr>
              <w:rFonts w:hint="default" w:ascii="Arial" w:hAnsi="Arial" w:cs="Arial"/>
              <w:kern w:val="2"/>
            </w:rPr>
            <w:t xml:space="preserve">3.5.1 </w:t>
          </w:r>
          <w:r>
            <w:rPr>
              <w:lang w:bidi="ar"/>
            </w:rPr>
            <w:t>网络安全设计</w:t>
          </w:r>
          <w:r>
            <w:tab/>
          </w:r>
          <w:r>
            <w:fldChar w:fldCharType="begin"/>
          </w:r>
          <w:r>
            <w:instrText xml:space="preserve"> PAGEREF _Toc849068106 \h </w:instrText>
          </w:r>
          <w:r>
            <w:fldChar w:fldCharType="separate"/>
          </w:r>
          <w:r>
            <w:t>5</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_Toc258823227 </w:instrText>
          </w:r>
          <w:r>
            <w:rPr>
              <w:rFonts w:hint="eastAsia" w:ascii="微软雅黑" w:hAnsi="微软雅黑" w:eastAsia="微软雅黑" w:cs="Times New Roman"/>
              <w:szCs w:val="32"/>
            </w:rPr>
            <w:fldChar w:fldCharType="separate"/>
          </w:r>
          <w:r>
            <w:rPr>
              <w:rFonts w:hint="default" w:ascii="Arial" w:hAnsi="Arial" w:cs="Arial"/>
              <w:kern w:val="2"/>
            </w:rPr>
            <w:t xml:space="preserve">3.5.2 </w:t>
          </w:r>
          <w:r>
            <w:rPr>
              <w:lang w:bidi="ar"/>
            </w:rPr>
            <w:t>灾难性恢复设计</w:t>
          </w:r>
          <w:r>
            <w:tab/>
          </w:r>
          <w:r>
            <w:fldChar w:fldCharType="begin"/>
          </w:r>
          <w:r>
            <w:instrText xml:space="preserve"> PAGEREF _Toc258823227 \h </w:instrText>
          </w:r>
          <w:r>
            <w:fldChar w:fldCharType="separate"/>
          </w:r>
          <w:r>
            <w:t>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_Toc1387591014 </w:instrText>
          </w:r>
          <w:r>
            <w:rPr>
              <w:rFonts w:hint="eastAsia" w:ascii="微软雅黑" w:hAnsi="微软雅黑" w:eastAsia="微软雅黑" w:cs="Times New Roman"/>
              <w:szCs w:val="32"/>
            </w:rPr>
            <w:fldChar w:fldCharType="separate"/>
          </w:r>
          <w:r>
            <w:rPr>
              <w:rFonts w:hint="default" w:ascii="Arial" w:hAnsi="Arial" w:cs="Arial"/>
              <w:kern w:val="2"/>
            </w:rPr>
            <w:t xml:space="preserve">3.5.3 </w:t>
          </w:r>
          <w:r>
            <w:rPr>
              <w:lang w:bidi="ar"/>
            </w:rPr>
            <w:t>信息安全设计</w:t>
          </w:r>
          <w:r>
            <w:tab/>
          </w:r>
          <w:r>
            <w:fldChar w:fldCharType="begin"/>
          </w:r>
          <w:r>
            <w:instrText xml:space="preserve"> PAGEREF _Toc1387591014 \h </w:instrText>
          </w:r>
          <w:r>
            <w:fldChar w:fldCharType="separate"/>
          </w:r>
          <w:r>
            <w:t>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_Toc1717249525 </w:instrText>
          </w:r>
          <w:r>
            <w:rPr>
              <w:rFonts w:hint="eastAsia" w:ascii="微软雅黑" w:hAnsi="微软雅黑" w:eastAsia="微软雅黑" w:cs="Times New Roman"/>
              <w:szCs w:val="32"/>
            </w:rPr>
            <w:fldChar w:fldCharType="separate"/>
          </w:r>
          <w:r>
            <w:rPr>
              <w:rFonts w:hint="default" w:ascii="Arial" w:hAnsi="Arial" w:cs="Arial"/>
              <w:kern w:val="2"/>
            </w:rPr>
            <w:t xml:space="preserve">3.5.4 </w:t>
          </w:r>
          <w:r>
            <w:rPr>
              <w:lang w:bidi="ar"/>
            </w:rPr>
            <w:t>定期进行漏洞扫描</w:t>
          </w:r>
          <w:r>
            <w:tab/>
          </w:r>
          <w:r>
            <w:fldChar w:fldCharType="begin"/>
          </w:r>
          <w:r>
            <w:instrText xml:space="preserve"> PAGEREF _Toc1717249525 \h </w:instrText>
          </w:r>
          <w:r>
            <w:fldChar w:fldCharType="separate"/>
          </w:r>
          <w:r>
            <w:t>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_Toc1780034642 </w:instrText>
          </w:r>
          <w:r>
            <w:rPr>
              <w:rFonts w:hint="eastAsia" w:ascii="微软雅黑" w:hAnsi="微软雅黑" w:eastAsia="微软雅黑" w:cs="Times New Roman"/>
              <w:szCs w:val="32"/>
            </w:rPr>
            <w:fldChar w:fldCharType="separate"/>
          </w:r>
          <w:r>
            <w:rPr>
              <w:rFonts w:hint="default" w:ascii="Arial" w:hAnsi="Arial" w:cs="Arial"/>
              <w:kern w:val="2"/>
            </w:rPr>
            <w:t xml:space="preserve">3.5.5 </w:t>
          </w:r>
          <w:r>
            <w:rPr>
              <w:lang w:bidi="ar"/>
            </w:rPr>
            <w:t>系统安全管理设计</w:t>
          </w:r>
          <w:r>
            <w:tab/>
          </w:r>
          <w:r>
            <w:fldChar w:fldCharType="begin"/>
          </w:r>
          <w:r>
            <w:instrText xml:space="preserve"> PAGEREF _Toc1780034642 \h </w:instrText>
          </w:r>
          <w:r>
            <w:fldChar w:fldCharType="separate"/>
          </w:r>
          <w:r>
            <w:t>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_Toc447541737 </w:instrText>
          </w:r>
          <w:r>
            <w:rPr>
              <w:rFonts w:hint="eastAsia" w:ascii="微软雅黑" w:hAnsi="微软雅黑" w:eastAsia="微软雅黑" w:cs="Times New Roman"/>
              <w:szCs w:val="32"/>
            </w:rPr>
            <w:fldChar w:fldCharType="separate"/>
          </w:r>
          <w:r>
            <w:rPr>
              <w:rFonts w:hint="default" w:ascii="Arial" w:hAnsi="Arial" w:cs="Arial"/>
              <w:kern w:val="2"/>
            </w:rPr>
            <w:t xml:space="preserve">3.5.6 </w:t>
          </w:r>
          <w:r>
            <w:rPr>
              <w:lang w:bidi="ar"/>
            </w:rPr>
            <w:t>安装防恶意代码软件</w:t>
          </w:r>
          <w:r>
            <w:tab/>
          </w:r>
          <w:r>
            <w:fldChar w:fldCharType="begin"/>
          </w:r>
          <w:r>
            <w:instrText xml:space="preserve"> PAGEREF _Toc447541737 \h </w:instrText>
          </w:r>
          <w:r>
            <w:fldChar w:fldCharType="separate"/>
          </w:r>
          <w:r>
            <w:t>7</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_Toc1346241965 </w:instrText>
          </w:r>
          <w:r>
            <w:rPr>
              <w:rFonts w:hint="eastAsia" w:ascii="微软雅黑" w:hAnsi="微软雅黑" w:eastAsia="微软雅黑" w:cs="Times New Roman"/>
              <w:szCs w:val="32"/>
            </w:rPr>
            <w:fldChar w:fldCharType="separate"/>
          </w:r>
          <w:r>
            <w:rPr>
              <w:rFonts w:hint="default" w:ascii="Arial" w:hAnsi="Arial" w:cs="Arial"/>
              <w:kern w:val="2"/>
            </w:rPr>
            <w:t xml:space="preserve">3.5.7 </w:t>
          </w:r>
          <w:r>
            <w:rPr>
              <w:rFonts w:hint="eastAsia"/>
              <w:lang w:bidi="ar"/>
            </w:rPr>
            <w:t>日志集中存放</w:t>
          </w:r>
          <w:r>
            <w:tab/>
          </w:r>
          <w:r>
            <w:fldChar w:fldCharType="begin"/>
          </w:r>
          <w:r>
            <w:instrText xml:space="preserve"> PAGEREF _Toc1346241965 \h </w:instrText>
          </w:r>
          <w:r>
            <w:fldChar w:fldCharType="separate"/>
          </w:r>
          <w:r>
            <w:t>7</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_Toc401000963 </w:instrText>
          </w:r>
          <w:r>
            <w:rPr>
              <w:rFonts w:hint="eastAsia" w:ascii="微软雅黑" w:hAnsi="微软雅黑" w:eastAsia="微软雅黑" w:cs="Times New Roman"/>
              <w:szCs w:val="32"/>
            </w:rPr>
            <w:fldChar w:fldCharType="separate"/>
          </w:r>
          <w:r>
            <w:rPr>
              <w:rFonts w:hint="eastAsia"/>
            </w:rPr>
            <w:t>4 建设内容</w:t>
          </w:r>
          <w:r>
            <w:tab/>
          </w:r>
          <w:r>
            <w:fldChar w:fldCharType="begin"/>
          </w:r>
          <w:r>
            <w:instrText xml:space="preserve"> PAGEREF _Toc401000963 \h </w:instrText>
          </w:r>
          <w:r>
            <w:fldChar w:fldCharType="separate"/>
          </w:r>
          <w:r>
            <w:t>7</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_Toc819500855 </w:instrText>
          </w:r>
          <w:r>
            <w:rPr>
              <w:rFonts w:hint="eastAsia" w:ascii="微软雅黑" w:hAnsi="微软雅黑" w:eastAsia="微软雅黑" w:cs="Times New Roman"/>
              <w:szCs w:val="32"/>
            </w:rPr>
            <w:fldChar w:fldCharType="separate"/>
          </w:r>
          <w:r>
            <w:rPr>
              <w:rFonts w:hint="eastAsia"/>
            </w:rPr>
            <w:t>4.1 单机版</w:t>
          </w:r>
          <w:r>
            <w:tab/>
          </w:r>
          <w:r>
            <w:fldChar w:fldCharType="begin"/>
          </w:r>
          <w:r>
            <w:instrText xml:space="preserve"> PAGEREF _Toc819500855 \h </w:instrText>
          </w:r>
          <w:r>
            <w:fldChar w:fldCharType="separate"/>
          </w:r>
          <w:r>
            <w:t>7</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_Toc1538241774 </w:instrText>
          </w:r>
          <w:r>
            <w:rPr>
              <w:rFonts w:hint="eastAsia" w:ascii="微软雅黑" w:hAnsi="微软雅黑" w:eastAsia="微软雅黑" w:cs="Times New Roman"/>
              <w:szCs w:val="32"/>
            </w:rPr>
            <w:fldChar w:fldCharType="separate"/>
          </w:r>
          <w:r>
            <w:rPr>
              <w:rFonts w:hint="default" w:ascii="Arial" w:hAnsi="Arial" w:cs="Arial"/>
            </w:rPr>
            <w:t xml:space="preserve">4.1.1 </w:t>
          </w:r>
          <w:r>
            <w:rPr>
              <w:rFonts w:hint="eastAsia"/>
            </w:rPr>
            <w:t>UI界面</w:t>
          </w:r>
          <w:r>
            <w:tab/>
          </w:r>
          <w:r>
            <w:fldChar w:fldCharType="begin"/>
          </w:r>
          <w:r>
            <w:instrText xml:space="preserve"> PAGEREF _Toc1538241774 \h </w:instrText>
          </w:r>
          <w:r>
            <w:fldChar w:fldCharType="separate"/>
          </w:r>
          <w:r>
            <w:t>7</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_Toc1821353032 </w:instrText>
          </w:r>
          <w:r>
            <w:rPr>
              <w:rFonts w:hint="eastAsia" w:ascii="微软雅黑" w:hAnsi="微软雅黑" w:eastAsia="微软雅黑" w:cs="Times New Roman"/>
              <w:szCs w:val="32"/>
            </w:rPr>
            <w:fldChar w:fldCharType="separate"/>
          </w:r>
          <w:r>
            <w:rPr>
              <w:rFonts w:hint="default" w:ascii="Arial" w:hAnsi="Arial" w:cs="Arial"/>
            </w:rPr>
            <w:t xml:space="preserve">4.1.2 </w:t>
          </w:r>
          <w:r>
            <w:rPr>
              <w:rFonts w:hint="eastAsia"/>
            </w:rPr>
            <w:t>数据转换</w:t>
          </w:r>
          <w:r>
            <w:tab/>
          </w:r>
          <w:r>
            <w:fldChar w:fldCharType="begin"/>
          </w:r>
          <w:r>
            <w:instrText xml:space="preserve"> PAGEREF _Toc1821353032 \h </w:instrText>
          </w:r>
          <w:r>
            <w:fldChar w:fldCharType="separate"/>
          </w:r>
          <w:r>
            <w:t>8</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_Toc1248504486 </w:instrText>
          </w:r>
          <w:r>
            <w:rPr>
              <w:rFonts w:hint="eastAsia" w:ascii="微软雅黑" w:hAnsi="微软雅黑" w:eastAsia="微软雅黑" w:cs="Times New Roman"/>
              <w:szCs w:val="32"/>
            </w:rPr>
            <w:fldChar w:fldCharType="separate"/>
          </w:r>
          <w:r>
            <w:rPr>
              <w:rFonts w:hint="default" w:ascii="Arial" w:hAnsi="Arial" w:cs="Arial"/>
            </w:rPr>
            <w:t xml:space="preserve">4.1.3 </w:t>
          </w:r>
          <w:r>
            <w:rPr>
              <w:rFonts w:hint="eastAsia"/>
            </w:rPr>
            <w:t>版本管理</w:t>
          </w:r>
          <w:r>
            <w:tab/>
          </w:r>
          <w:r>
            <w:fldChar w:fldCharType="begin"/>
          </w:r>
          <w:r>
            <w:instrText xml:space="preserve"> PAGEREF _Toc1248504486 \h </w:instrText>
          </w:r>
          <w:r>
            <w:fldChar w:fldCharType="separate"/>
          </w:r>
          <w:r>
            <w:t>9</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_Toc552181365 </w:instrText>
          </w:r>
          <w:r>
            <w:rPr>
              <w:rFonts w:hint="eastAsia" w:ascii="微软雅黑" w:hAnsi="微软雅黑" w:eastAsia="微软雅黑" w:cs="Times New Roman"/>
              <w:szCs w:val="32"/>
            </w:rPr>
            <w:fldChar w:fldCharType="separate"/>
          </w:r>
          <w:r>
            <w:rPr>
              <w:rFonts w:hint="eastAsia"/>
            </w:rPr>
            <w:t>4.2 网络版</w:t>
          </w:r>
          <w:r>
            <w:tab/>
          </w:r>
          <w:r>
            <w:fldChar w:fldCharType="begin"/>
          </w:r>
          <w:r>
            <w:instrText xml:space="preserve"> PAGEREF _Toc552181365 \h </w:instrText>
          </w:r>
          <w:r>
            <w:fldChar w:fldCharType="separate"/>
          </w:r>
          <w:r>
            <w:t>9</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_Toc1235362868 </w:instrText>
          </w:r>
          <w:r>
            <w:rPr>
              <w:rFonts w:hint="eastAsia" w:ascii="微软雅黑" w:hAnsi="微软雅黑" w:eastAsia="微软雅黑" w:cs="Times New Roman"/>
              <w:szCs w:val="32"/>
            </w:rPr>
            <w:fldChar w:fldCharType="separate"/>
          </w:r>
          <w:r>
            <w:rPr>
              <w:rFonts w:hint="default" w:ascii="Arial" w:hAnsi="Arial" w:cs="Arial"/>
            </w:rPr>
            <w:t xml:space="preserve">4.2.1 </w:t>
          </w:r>
          <w:r>
            <w:rPr>
              <w:rFonts w:hint="eastAsia"/>
            </w:rPr>
            <w:t>数据转换</w:t>
          </w:r>
          <w:r>
            <w:tab/>
          </w:r>
          <w:r>
            <w:fldChar w:fldCharType="begin"/>
          </w:r>
          <w:r>
            <w:instrText xml:space="preserve"> PAGEREF _Toc1235362868 \h </w:instrText>
          </w:r>
          <w:r>
            <w:fldChar w:fldCharType="separate"/>
          </w:r>
          <w:r>
            <w:t>9</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_Toc871823280 </w:instrText>
          </w:r>
          <w:r>
            <w:rPr>
              <w:rFonts w:hint="eastAsia" w:ascii="微软雅黑" w:hAnsi="微软雅黑" w:eastAsia="微软雅黑" w:cs="Times New Roman"/>
              <w:szCs w:val="32"/>
            </w:rPr>
            <w:fldChar w:fldCharType="separate"/>
          </w:r>
          <w:r>
            <w:rPr>
              <w:rFonts w:hint="default" w:ascii="Arial" w:hAnsi="Arial" w:cs="Arial"/>
            </w:rPr>
            <w:t xml:space="preserve">4.2.2 </w:t>
          </w:r>
          <w:r>
            <w:rPr>
              <w:rFonts w:hint="eastAsia"/>
            </w:rPr>
            <w:t>单机版版本管理</w:t>
          </w:r>
          <w:r>
            <w:tab/>
          </w:r>
          <w:r>
            <w:fldChar w:fldCharType="begin"/>
          </w:r>
          <w:r>
            <w:instrText xml:space="preserve"> PAGEREF _Toc871823280 \h </w:instrText>
          </w:r>
          <w:r>
            <w:fldChar w:fldCharType="separate"/>
          </w:r>
          <w:r>
            <w:t>10</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_Toc452943479 </w:instrText>
          </w:r>
          <w:r>
            <w:rPr>
              <w:rFonts w:hint="eastAsia" w:ascii="微软雅黑" w:hAnsi="微软雅黑" w:eastAsia="微软雅黑" w:cs="Times New Roman"/>
              <w:szCs w:val="32"/>
            </w:rPr>
            <w:fldChar w:fldCharType="separate"/>
          </w:r>
          <w:r>
            <w:rPr>
              <w:rFonts w:hint="default" w:ascii="Arial" w:hAnsi="Arial" w:cs="Arial"/>
            </w:rPr>
            <w:t xml:space="preserve">4.2.3 </w:t>
          </w:r>
          <w:r>
            <w:rPr>
              <w:rFonts w:hint="eastAsia"/>
            </w:rPr>
            <w:t>网盘管理</w:t>
          </w:r>
          <w:r>
            <w:tab/>
          </w:r>
          <w:r>
            <w:fldChar w:fldCharType="begin"/>
          </w:r>
          <w:r>
            <w:instrText xml:space="preserve"> PAGEREF _Toc452943479 \h </w:instrText>
          </w:r>
          <w:r>
            <w:fldChar w:fldCharType="separate"/>
          </w:r>
          <w:r>
            <w:t>10</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_Toc1939006585 </w:instrText>
          </w:r>
          <w:r>
            <w:rPr>
              <w:rFonts w:hint="eastAsia" w:ascii="微软雅黑" w:hAnsi="微软雅黑" w:eastAsia="微软雅黑" w:cs="Times New Roman"/>
              <w:szCs w:val="32"/>
            </w:rPr>
            <w:fldChar w:fldCharType="separate"/>
          </w:r>
          <w:r>
            <w:rPr>
              <w:rFonts w:hint="default" w:ascii="Arial" w:hAnsi="Arial" w:cs="Arial"/>
            </w:rPr>
            <w:t xml:space="preserve">4.2.4 </w:t>
          </w:r>
          <w:r>
            <w:rPr>
              <w:rFonts w:hint="eastAsia"/>
            </w:rPr>
            <w:t>BI</w:t>
          </w:r>
          <w:r>
            <w:t>数据统计与分析</w:t>
          </w:r>
          <w:r>
            <w:tab/>
          </w:r>
          <w:r>
            <w:fldChar w:fldCharType="begin"/>
          </w:r>
          <w:r>
            <w:instrText xml:space="preserve"> PAGEREF _Toc1939006585 \h </w:instrText>
          </w:r>
          <w:r>
            <w:fldChar w:fldCharType="separate"/>
          </w:r>
          <w:r>
            <w:t>11</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_Toc819330870 </w:instrText>
          </w:r>
          <w:r>
            <w:rPr>
              <w:rFonts w:hint="eastAsia" w:ascii="微软雅黑" w:hAnsi="微软雅黑" w:eastAsia="微软雅黑" w:cs="Times New Roman"/>
              <w:szCs w:val="32"/>
            </w:rPr>
            <w:fldChar w:fldCharType="separate"/>
          </w:r>
          <w:r>
            <w:rPr>
              <w:rFonts w:hint="eastAsia"/>
            </w:rPr>
            <w:t>4.3 投资估算</w:t>
          </w:r>
          <w:r>
            <w:tab/>
          </w:r>
          <w:r>
            <w:fldChar w:fldCharType="begin"/>
          </w:r>
          <w:r>
            <w:instrText xml:space="preserve"> PAGEREF _Toc819330870 \h </w:instrText>
          </w:r>
          <w:r>
            <w:fldChar w:fldCharType="separate"/>
          </w:r>
          <w:r>
            <w:t>14</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_Toc828787526 </w:instrText>
          </w:r>
          <w:r>
            <w:rPr>
              <w:rFonts w:hint="eastAsia" w:ascii="微软雅黑" w:hAnsi="微软雅黑" w:eastAsia="微软雅黑" w:cs="Times New Roman"/>
              <w:szCs w:val="32"/>
            </w:rPr>
            <w:fldChar w:fldCharType="separate"/>
          </w:r>
          <w:r>
            <w:rPr>
              <w:rFonts w:hint="eastAsia"/>
            </w:rPr>
            <w:t xml:space="preserve">4.4 </w:t>
          </w:r>
          <w:r>
            <w:rPr>
              <w:rFonts w:hint="eastAsia"/>
              <w:lang w:eastAsia="zh-Hans"/>
            </w:rPr>
            <w:t>二期规划</w:t>
          </w:r>
          <w:r>
            <w:tab/>
          </w:r>
          <w:r>
            <w:fldChar w:fldCharType="begin"/>
          </w:r>
          <w:r>
            <w:instrText xml:space="preserve"> PAGEREF _Toc828787526 \h </w:instrText>
          </w:r>
          <w:r>
            <w:fldChar w:fldCharType="separate"/>
          </w:r>
          <w:r>
            <w:t>15</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_Toc853015040 </w:instrText>
          </w:r>
          <w:r>
            <w:rPr>
              <w:rFonts w:hint="eastAsia" w:ascii="微软雅黑" w:hAnsi="微软雅黑" w:eastAsia="微软雅黑" w:cs="Times New Roman"/>
              <w:szCs w:val="32"/>
            </w:rPr>
            <w:fldChar w:fldCharType="separate"/>
          </w:r>
          <w:r>
            <w:rPr>
              <w:rFonts w:hint="default" w:ascii="Arial" w:hAnsi="Arial" w:cs="Arial"/>
            </w:rPr>
            <w:t xml:space="preserve">4.4.1 </w:t>
          </w:r>
          <w:r>
            <w:rPr>
              <w:rFonts w:hint="eastAsia"/>
              <w:lang w:eastAsia="zh-Hans"/>
            </w:rPr>
            <w:t>邮箱</w:t>
          </w:r>
          <w:r>
            <w:tab/>
          </w:r>
          <w:r>
            <w:fldChar w:fldCharType="begin"/>
          </w:r>
          <w:r>
            <w:instrText xml:space="preserve"> PAGEREF _Toc853015040 \h </w:instrText>
          </w:r>
          <w:r>
            <w:fldChar w:fldCharType="separate"/>
          </w:r>
          <w:r>
            <w:t>15</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_Toc22949908 </w:instrText>
          </w:r>
          <w:r>
            <w:rPr>
              <w:rFonts w:hint="eastAsia" w:ascii="微软雅黑" w:hAnsi="微软雅黑" w:eastAsia="微软雅黑" w:cs="Times New Roman"/>
              <w:szCs w:val="32"/>
            </w:rPr>
            <w:fldChar w:fldCharType="separate"/>
          </w:r>
          <w:r>
            <w:rPr>
              <w:rFonts w:hint="default" w:ascii="Arial" w:hAnsi="Arial" w:cs="Arial"/>
            </w:rPr>
            <w:t xml:space="preserve">4.4.2 </w:t>
          </w:r>
          <w:r>
            <w:rPr>
              <w:rFonts w:hint="eastAsia"/>
              <w:lang w:eastAsia="zh-Hans"/>
            </w:rPr>
            <w:t>短信</w:t>
          </w:r>
          <w:r>
            <w:tab/>
          </w:r>
          <w:r>
            <w:fldChar w:fldCharType="begin"/>
          </w:r>
          <w:r>
            <w:instrText xml:space="preserve"> PAGEREF _Toc22949908 \h </w:instrText>
          </w:r>
          <w:r>
            <w:fldChar w:fldCharType="separate"/>
          </w:r>
          <w:r>
            <w:t>15</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_Toc1319530943 </w:instrText>
          </w:r>
          <w:r>
            <w:rPr>
              <w:rFonts w:hint="eastAsia" w:ascii="微软雅黑" w:hAnsi="微软雅黑" w:eastAsia="微软雅黑" w:cs="Times New Roman"/>
              <w:szCs w:val="32"/>
            </w:rPr>
            <w:fldChar w:fldCharType="separate"/>
          </w:r>
          <w:r>
            <w:rPr>
              <w:rFonts w:hint="default" w:ascii="Arial" w:hAnsi="Arial" w:cs="Arial"/>
            </w:rPr>
            <w:t xml:space="preserve">4.4.3 </w:t>
          </w:r>
          <w:r>
            <w:rPr>
              <w:rFonts w:hint="eastAsia"/>
              <w:lang w:eastAsia="zh-Hans"/>
            </w:rPr>
            <w:t>文件共享</w:t>
          </w:r>
          <w:r>
            <w:tab/>
          </w:r>
          <w:r>
            <w:fldChar w:fldCharType="begin"/>
          </w:r>
          <w:r>
            <w:instrText xml:space="preserve"> PAGEREF _Toc1319530943 \h </w:instrText>
          </w:r>
          <w:r>
            <w:fldChar w:fldCharType="separate"/>
          </w:r>
          <w:r>
            <w:t>16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_Toc292936432 </w:instrText>
          </w:r>
          <w:r>
            <w:rPr>
              <w:rFonts w:hint="eastAsia" w:ascii="微软雅黑" w:hAnsi="微软雅黑" w:eastAsia="微软雅黑" w:cs="Times New Roman"/>
              <w:szCs w:val="32"/>
            </w:rPr>
            <w:fldChar w:fldCharType="separate"/>
          </w:r>
          <w:r>
            <w:rPr>
              <w:rFonts w:hint="default" w:ascii="Arial" w:hAnsi="Arial" w:cs="Arial"/>
            </w:rPr>
            <w:t xml:space="preserve">4.4.4 </w:t>
          </w:r>
          <w:r>
            <w:rPr>
              <w:rFonts w:hint="eastAsia"/>
              <w:lang w:eastAsia="zh-Hans"/>
            </w:rPr>
            <w:t>微信小程序</w:t>
          </w:r>
          <w:r>
            <w:rPr>
              <w:lang w:eastAsia="zh-Hans"/>
            </w:rPr>
            <w:t>/</w:t>
          </w:r>
          <w:r>
            <w:rPr>
              <w:rFonts w:hint="eastAsia"/>
              <w:lang w:eastAsia="zh-Hans"/>
            </w:rPr>
            <w:t>APP</w:t>
          </w:r>
          <w:r>
            <w:tab/>
          </w:r>
          <w:r>
            <w:fldChar w:fldCharType="begin"/>
          </w:r>
          <w:r>
            <w:instrText xml:space="preserve"> PAGEREF _Toc292936432 \h </w:instrText>
          </w:r>
          <w:r>
            <w:fldChar w:fldCharType="separate"/>
          </w:r>
          <w:r>
            <w:t>16</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_Toc1350093700 </w:instrText>
          </w:r>
          <w:r>
            <w:rPr>
              <w:rFonts w:hint="eastAsia" w:ascii="微软雅黑" w:hAnsi="微软雅黑" w:eastAsia="微软雅黑" w:cs="Times New Roman"/>
              <w:szCs w:val="32"/>
            </w:rPr>
            <w:fldChar w:fldCharType="separate"/>
          </w:r>
          <w:r>
            <w:rPr>
              <w:rFonts w:hint="eastAsia"/>
            </w:rPr>
            <w:t>5 项目实施</w:t>
          </w:r>
          <w:r>
            <w:tab/>
          </w:r>
          <w:r>
            <w:fldChar w:fldCharType="begin"/>
          </w:r>
          <w:r>
            <w:instrText xml:space="preserve"> PAGEREF _Toc1350093700 \h </w:instrText>
          </w:r>
          <w:r>
            <w:fldChar w:fldCharType="separate"/>
          </w:r>
          <w:r>
            <w:t>16</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_Toc712601698 </w:instrText>
          </w:r>
          <w:r>
            <w:rPr>
              <w:rFonts w:hint="eastAsia" w:ascii="微软雅黑" w:hAnsi="微软雅黑" w:eastAsia="微软雅黑" w:cs="Times New Roman"/>
              <w:szCs w:val="32"/>
            </w:rPr>
            <w:fldChar w:fldCharType="separate"/>
          </w:r>
          <w:r>
            <w:rPr>
              <w:rFonts w:hint="eastAsia"/>
            </w:rPr>
            <w:t>5.1 开发部署实施计划</w:t>
          </w:r>
          <w:r>
            <w:tab/>
          </w:r>
          <w:r>
            <w:fldChar w:fldCharType="begin"/>
          </w:r>
          <w:r>
            <w:instrText xml:space="preserve"> PAGEREF _Toc712601698 \h </w:instrText>
          </w:r>
          <w:r>
            <w:fldChar w:fldCharType="separate"/>
          </w:r>
          <w:r>
            <w:t>16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_Toc180438967 </w:instrText>
          </w:r>
          <w:r>
            <w:rPr>
              <w:rFonts w:hint="eastAsia" w:ascii="微软雅黑" w:hAnsi="微软雅黑" w:eastAsia="微软雅黑" w:cs="Times New Roman"/>
              <w:szCs w:val="32"/>
            </w:rPr>
            <w:fldChar w:fldCharType="separate"/>
          </w:r>
          <w:r>
            <w:rPr>
              <w:rFonts w:hint="default" w:ascii="Arial" w:hAnsi="Arial" w:cs="Arial"/>
            </w:rPr>
            <w:t xml:space="preserve">5.1.1 </w:t>
          </w:r>
          <w:r>
            <w:rPr>
              <w:rFonts w:hint="eastAsia"/>
            </w:rPr>
            <w:t>进度计划列表</w:t>
          </w:r>
          <w:r>
            <w:tab/>
          </w:r>
          <w:r>
            <w:fldChar w:fldCharType="begin"/>
          </w:r>
          <w:r>
            <w:instrText xml:space="preserve"> PAGEREF _Toc180438967 \h </w:instrText>
          </w:r>
          <w:r>
            <w:fldChar w:fldCharType="separate"/>
          </w:r>
          <w:r>
            <w:t>16</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_Toc390808805 </w:instrText>
          </w:r>
          <w:r>
            <w:rPr>
              <w:rFonts w:hint="eastAsia" w:ascii="微软雅黑" w:hAnsi="微软雅黑" w:eastAsia="微软雅黑" w:cs="Times New Roman"/>
              <w:szCs w:val="32"/>
            </w:rPr>
            <w:fldChar w:fldCharType="separate"/>
          </w:r>
          <w:r>
            <w:rPr>
              <w:rFonts w:hint="default" w:ascii="Arial" w:hAnsi="Arial" w:cs="Arial"/>
            </w:rPr>
            <w:t xml:space="preserve">5.1.2 </w:t>
          </w:r>
          <w:r>
            <w:rPr>
              <w:rFonts w:hint="eastAsia" w:ascii="Arial" w:hAnsi="Arial"/>
            </w:rPr>
            <w:t>进度计划甘特图</w:t>
          </w:r>
          <w:r>
            <w:tab/>
          </w:r>
          <w:r>
            <w:fldChar w:fldCharType="begin"/>
          </w:r>
          <w:r>
            <w:instrText xml:space="preserve"> PAGEREF _Toc390808805 \h </w:instrText>
          </w:r>
          <w:r>
            <w:fldChar w:fldCharType="separate"/>
          </w:r>
          <w:r>
            <w:t>17</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_Toc1318593109 </w:instrText>
          </w:r>
          <w:r>
            <w:rPr>
              <w:rFonts w:hint="eastAsia" w:ascii="微软雅黑" w:hAnsi="微软雅黑" w:eastAsia="微软雅黑" w:cs="Times New Roman"/>
              <w:szCs w:val="32"/>
            </w:rPr>
            <w:fldChar w:fldCharType="separate"/>
          </w:r>
          <w:r>
            <w:rPr>
              <w:rFonts w:hint="eastAsia"/>
            </w:rPr>
            <w:t>6 培训方案</w:t>
          </w:r>
          <w:r>
            <w:tab/>
          </w:r>
          <w:r>
            <w:fldChar w:fldCharType="begin"/>
          </w:r>
          <w:r>
            <w:instrText xml:space="preserve"> PAGEREF _Toc1318593109 \h </w:instrText>
          </w:r>
          <w:r>
            <w:fldChar w:fldCharType="separate"/>
          </w:r>
          <w:r>
            <w:t>17</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_Toc1710629570 </w:instrText>
          </w:r>
          <w:r>
            <w:rPr>
              <w:rFonts w:hint="eastAsia" w:ascii="微软雅黑" w:hAnsi="微软雅黑" w:eastAsia="微软雅黑" w:cs="Times New Roman"/>
              <w:szCs w:val="32"/>
            </w:rPr>
            <w:fldChar w:fldCharType="separate"/>
          </w:r>
          <w:r>
            <w:rPr>
              <w:rFonts w:hint="eastAsia"/>
            </w:rPr>
            <w:t>6.1 培训目的</w:t>
          </w:r>
          <w:r>
            <w:tab/>
          </w:r>
          <w:r>
            <w:fldChar w:fldCharType="begin"/>
          </w:r>
          <w:r>
            <w:instrText xml:space="preserve"> PAGEREF _Toc1710629570 \h </w:instrText>
          </w:r>
          <w:r>
            <w:fldChar w:fldCharType="separate"/>
          </w:r>
          <w:r>
            <w:t>17</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_Toc40116954 </w:instrText>
          </w:r>
          <w:r>
            <w:rPr>
              <w:rFonts w:hint="eastAsia" w:ascii="微软雅黑" w:hAnsi="微软雅黑" w:eastAsia="微软雅黑" w:cs="Times New Roman"/>
              <w:szCs w:val="32"/>
            </w:rPr>
            <w:fldChar w:fldCharType="separate"/>
          </w:r>
          <w:r>
            <w:rPr>
              <w:rFonts w:hint="default" w:ascii="Arial" w:hAnsi="Arial" w:cs="Arial"/>
            </w:rPr>
            <w:t xml:space="preserve">6.1.1 </w:t>
          </w:r>
          <w:r>
            <w:rPr>
              <w:rFonts w:hint="eastAsia"/>
            </w:rPr>
            <w:t>培训目标</w:t>
          </w:r>
          <w:r>
            <w:tab/>
          </w:r>
          <w:r>
            <w:fldChar w:fldCharType="begin"/>
          </w:r>
          <w:r>
            <w:instrText xml:space="preserve"> PAGEREF _Toc40116954 \h </w:instrText>
          </w:r>
          <w:r>
            <w:fldChar w:fldCharType="separate"/>
          </w:r>
          <w:r>
            <w:t>18</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_Toc2083264367 </w:instrText>
          </w:r>
          <w:r>
            <w:rPr>
              <w:rFonts w:hint="eastAsia" w:ascii="微软雅黑" w:hAnsi="微软雅黑" w:eastAsia="微软雅黑" w:cs="Times New Roman"/>
              <w:szCs w:val="32"/>
            </w:rPr>
            <w:fldChar w:fldCharType="separate"/>
          </w:r>
          <w:r>
            <w:rPr>
              <w:rFonts w:hint="default" w:ascii="Arial" w:hAnsi="Arial" w:cs="Arial"/>
            </w:rPr>
            <w:t xml:space="preserve">6.1.2 </w:t>
          </w:r>
          <w:r>
            <w:rPr>
              <w:rFonts w:hint="eastAsia"/>
            </w:rPr>
            <w:t>培训质量控制</w:t>
          </w:r>
          <w:r>
            <w:tab/>
          </w:r>
          <w:r>
            <w:fldChar w:fldCharType="begin"/>
          </w:r>
          <w:r>
            <w:instrText xml:space="preserve"> PAGEREF _Toc2083264367 \h </w:instrText>
          </w:r>
          <w:r>
            <w:fldChar w:fldCharType="separate"/>
          </w:r>
          <w:r>
            <w:t>18</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_Toc850835481 </w:instrText>
          </w:r>
          <w:r>
            <w:rPr>
              <w:rFonts w:hint="eastAsia" w:ascii="微软雅黑" w:hAnsi="微软雅黑" w:eastAsia="微软雅黑" w:cs="Times New Roman"/>
              <w:szCs w:val="32"/>
            </w:rPr>
            <w:fldChar w:fldCharType="separate"/>
          </w:r>
          <w:r>
            <w:rPr>
              <w:rFonts w:hint="default" w:ascii="Arial" w:hAnsi="Arial" w:cs="Arial"/>
            </w:rPr>
            <w:t xml:space="preserve">6.1.3 </w:t>
          </w:r>
          <w:r>
            <w:rPr>
              <w:rFonts w:hint="eastAsia"/>
            </w:rPr>
            <w:t>培训中心组成</w:t>
          </w:r>
          <w:r>
            <w:tab/>
          </w:r>
          <w:r>
            <w:fldChar w:fldCharType="begin"/>
          </w:r>
          <w:r>
            <w:instrText xml:space="preserve"> PAGEREF _Toc850835481 \h </w:instrText>
          </w:r>
          <w:r>
            <w:fldChar w:fldCharType="separate"/>
          </w:r>
          <w:r>
            <w:t>18</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_Toc2045807441 </w:instrText>
          </w:r>
          <w:r>
            <w:rPr>
              <w:rFonts w:hint="eastAsia" w:ascii="微软雅黑" w:hAnsi="微软雅黑" w:eastAsia="微软雅黑" w:cs="Times New Roman"/>
              <w:szCs w:val="32"/>
            </w:rPr>
            <w:fldChar w:fldCharType="separate"/>
          </w:r>
          <w:r>
            <w:rPr>
              <w:rFonts w:hint="default" w:ascii="Arial" w:hAnsi="Arial" w:cs="Arial"/>
            </w:rPr>
            <w:t xml:space="preserve">6.1.4 </w:t>
          </w:r>
          <w:r>
            <w:t>培训服务</w:t>
          </w:r>
          <w:r>
            <w:tab/>
          </w:r>
          <w:r>
            <w:fldChar w:fldCharType="begin"/>
          </w:r>
          <w:r>
            <w:instrText xml:space="preserve"> PAGEREF _Toc2045807441 \h </w:instrText>
          </w:r>
          <w:r>
            <w:fldChar w:fldCharType="separate"/>
          </w:r>
          <w:r>
            <w:t>18</w:t>
          </w:r>
          <w:r>
            <w:fldChar w:fldCharType="end"/>
          </w:r>
          <w:r>
            <w:rPr>
              <w:rFonts w:hint="eastAsia" w:ascii="微软雅黑" w:hAnsi="微软雅黑" w:eastAsia="微软雅黑" w:cs="Times New Roman"/>
              <w:szCs w:val="32"/>
            </w:rPr>
            <w:fldChar w:fldCharType="end"/>
          </w:r>
        </w:p>
        <w:p>
          <w:pPr>
            <w:pStyle w:val="8"/>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_Toc524988770 </w:instrText>
          </w:r>
          <w:r>
            <w:rPr>
              <w:rFonts w:hint="eastAsia" w:ascii="微软雅黑" w:hAnsi="微软雅黑" w:eastAsia="微软雅黑" w:cs="Times New Roman"/>
              <w:szCs w:val="32"/>
            </w:rPr>
            <w:fldChar w:fldCharType="separate"/>
          </w:r>
          <w:r>
            <w:rPr>
              <w:rFonts w:hint="default" w:ascii="Arial" w:hAnsi="Arial" w:cs="Arial"/>
            </w:rPr>
            <w:t xml:space="preserve">6.1.5 </w:t>
          </w:r>
          <w:r>
            <w:rPr>
              <w:rFonts w:hint="eastAsia"/>
            </w:rPr>
            <w:t>问题解决和关闭</w:t>
          </w:r>
          <w:r>
            <w:tab/>
          </w:r>
          <w:r>
            <w:fldChar w:fldCharType="begin"/>
          </w:r>
          <w:r>
            <w:instrText xml:space="preserve"> PAGEREF _Toc524988770 \h </w:instrText>
          </w:r>
          <w:r>
            <w:fldChar w:fldCharType="separate"/>
          </w:r>
          <w:r>
            <w:t>18</w:t>
          </w:r>
          <w:r>
            <w:fldChar w:fldCharType="end"/>
          </w:r>
          <w:r>
            <w:rPr>
              <w:rFonts w:hint="eastAsia" w:ascii="微软雅黑" w:hAnsi="微软雅黑" w:eastAsia="微软雅黑" w:cs="Times New Roman"/>
              <w:szCs w:val="32"/>
            </w:rPr>
            <w:fldChar w:fldCharType="end"/>
          </w:r>
        </w:p>
        <w:p>
          <w:pPr>
            <w:pStyle w:val="11"/>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_Toc1623435514 </w:instrText>
          </w:r>
          <w:r>
            <w:rPr>
              <w:rFonts w:hint="eastAsia" w:ascii="微软雅黑" w:hAnsi="微软雅黑" w:eastAsia="微软雅黑" w:cs="Times New Roman"/>
              <w:szCs w:val="32"/>
            </w:rPr>
            <w:fldChar w:fldCharType="separate"/>
          </w:r>
          <w:r>
            <w:rPr>
              <w:rFonts w:hint="eastAsia"/>
              <w:snapToGrid w:val="0"/>
              <w:kern w:val="0"/>
              <w:lang w:val="zh-CN"/>
            </w:rPr>
            <w:t xml:space="preserve">7 </w:t>
          </w:r>
          <w:r>
            <w:rPr>
              <w:snapToGrid w:val="0"/>
              <w:kern w:val="0"/>
              <w:lang w:val="zh-CN"/>
            </w:rPr>
            <w:t>售后服务</w:t>
          </w:r>
          <w:r>
            <w:tab/>
          </w:r>
          <w:r>
            <w:fldChar w:fldCharType="begin"/>
          </w:r>
          <w:r>
            <w:instrText xml:space="preserve"> PAGEREF _Toc1623435514 \h </w:instrText>
          </w:r>
          <w:r>
            <w:fldChar w:fldCharType="separate"/>
          </w:r>
          <w:r>
            <w:t>19</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_Toc1300948663 </w:instrText>
          </w:r>
          <w:r>
            <w:rPr>
              <w:rFonts w:hint="eastAsia" w:ascii="微软雅黑" w:hAnsi="微软雅黑" w:eastAsia="微软雅黑" w:cs="Times New Roman"/>
              <w:szCs w:val="32"/>
            </w:rPr>
            <w:fldChar w:fldCharType="separate"/>
          </w:r>
          <w:r>
            <w:rPr>
              <w:rFonts w:hint="eastAsia"/>
            </w:rPr>
            <w:t>7.1 质保期承诺</w:t>
          </w:r>
          <w:r>
            <w:tab/>
          </w:r>
          <w:r>
            <w:fldChar w:fldCharType="begin"/>
          </w:r>
          <w:r>
            <w:instrText xml:space="preserve"> PAGEREF _Toc1300948663 \h </w:instrText>
          </w:r>
          <w:r>
            <w:fldChar w:fldCharType="separate"/>
          </w:r>
          <w:r>
            <w:t>19</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_Toc1513168934 </w:instrText>
          </w:r>
          <w:r>
            <w:rPr>
              <w:rFonts w:hint="eastAsia" w:ascii="微软雅黑" w:hAnsi="微软雅黑" w:eastAsia="微软雅黑" w:cs="Times New Roman"/>
              <w:szCs w:val="32"/>
            </w:rPr>
            <w:fldChar w:fldCharType="separate"/>
          </w:r>
          <w:r>
            <w:rPr>
              <w:rFonts w:hint="eastAsia"/>
            </w:rPr>
            <w:t>7.2 故障处理原则</w:t>
          </w:r>
          <w:r>
            <w:tab/>
          </w:r>
          <w:r>
            <w:fldChar w:fldCharType="begin"/>
          </w:r>
          <w:r>
            <w:instrText xml:space="preserve"> PAGEREF _Toc1513168934 \h </w:instrText>
          </w:r>
          <w:r>
            <w:fldChar w:fldCharType="separate"/>
          </w:r>
          <w:r>
            <w:t>19</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_Toc1328925964 </w:instrText>
          </w:r>
          <w:r>
            <w:rPr>
              <w:rFonts w:hint="eastAsia" w:ascii="微软雅黑" w:hAnsi="微软雅黑" w:eastAsia="微软雅黑" w:cs="Times New Roman"/>
              <w:szCs w:val="32"/>
            </w:rPr>
            <w:fldChar w:fldCharType="separate"/>
          </w:r>
          <w:r>
            <w:rPr>
              <w:rFonts w:hint="eastAsia"/>
            </w:rPr>
            <w:t>7.3 售后服务方式</w:t>
          </w:r>
          <w:r>
            <w:tab/>
          </w:r>
          <w:r>
            <w:fldChar w:fldCharType="begin"/>
          </w:r>
          <w:r>
            <w:instrText xml:space="preserve"> PAGEREF _Toc1328925964 \h </w:instrText>
          </w:r>
          <w:r>
            <w:fldChar w:fldCharType="separate"/>
          </w:r>
          <w:r>
            <w:t>20</w:t>
          </w:r>
          <w:r>
            <w:fldChar w:fldCharType="end"/>
          </w:r>
          <w:r>
            <w:rPr>
              <w:rFonts w:hint="eastAsia" w:ascii="微软雅黑" w:hAnsi="微软雅黑" w:eastAsia="微软雅黑" w:cs="Times New Roman"/>
              <w:szCs w:val="32"/>
            </w:rPr>
            <w:fldChar w:fldCharType="end"/>
          </w:r>
        </w:p>
        <w:p>
          <w:pPr>
            <w:pStyle w:val="12"/>
            <w:tabs>
              <w:tab w:val="right" w:leader="dot" w:pos="8306"/>
            </w:tabs>
          </w:pPr>
          <w:r>
            <w:rPr>
              <w:rFonts w:hint="eastAsia" w:ascii="微软雅黑" w:hAnsi="微软雅黑" w:eastAsia="微软雅黑" w:cs="Times New Roman"/>
              <w:szCs w:val="32"/>
            </w:rPr>
            <w:fldChar w:fldCharType="begin"/>
          </w:r>
          <w:r>
            <w:rPr>
              <w:rFonts w:hint="eastAsia" w:ascii="微软雅黑" w:hAnsi="微软雅黑" w:eastAsia="微软雅黑" w:cs="Times New Roman"/>
              <w:szCs w:val="32"/>
            </w:rPr>
            <w:instrText xml:space="preserve"> HYPERLINK \l _Toc1428748148 </w:instrText>
          </w:r>
          <w:r>
            <w:rPr>
              <w:rFonts w:hint="eastAsia" w:ascii="微软雅黑" w:hAnsi="微软雅黑" w:eastAsia="微软雅黑" w:cs="Times New Roman"/>
              <w:szCs w:val="32"/>
            </w:rPr>
            <w:fldChar w:fldCharType="separate"/>
          </w:r>
          <w:r>
            <w:rPr>
              <w:rFonts w:hint="eastAsia"/>
            </w:rPr>
            <w:t>7.4 售后服务费用</w:t>
          </w:r>
          <w:r>
            <w:tab/>
          </w:r>
          <w:r>
            <w:fldChar w:fldCharType="begin"/>
          </w:r>
          <w:r>
            <w:instrText xml:space="preserve"> PAGEREF _Toc1428748148 \h </w:instrText>
          </w:r>
          <w:r>
            <w:fldChar w:fldCharType="separate"/>
          </w:r>
          <w:r>
            <w:t>21</w:t>
          </w:r>
          <w:r>
            <w:fldChar w:fldCharType="end"/>
          </w:r>
          <w:r>
            <w:rPr>
              <w:rFonts w:hint="eastAsia" w:ascii="微软雅黑" w:hAnsi="微软雅黑" w:eastAsia="微软雅黑" w:cs="Times New Roman"/>
              <w:szCs w:val="32"/>
            </w:rPr>
            <w:fldChar w:fldCharType="end"/>
          </w:r>
        </w:p>
        <w:p>
          <w:pPr>
            <w:spacing w:line="338" w:lineRule="exact"/>
            <w:ind w:right="-35"/>
            <w:jc w:val="center"/>
            <w:rPr>
              <w:rFonts w:ascii="微软雅黑" w:hAnsi="微软雅黑" w:eastAsia="微软雅黑" w:cs="Times New Roman"/>
              <w:sz w:val="32"/>
              <w:szCs w:val="32"/>
            </w:rPr>
          </w:pPr>
          <w:r>
            <w:rPr>
              <w:rFonts w:hint="eastAsia" w:ascii="微软雅黑" w:hAnsi="微软雅黑" w:eastAsia="微软雅黑" w:cs="Times New Roman"/>
              <w:szCs w:val="32"/>
            </w:rPr>
            <w:fldChar w:fldCharType="end"/>
          </w:r>
        </w:p>
      </w:sdtContent>
    </w:sdt>
    <w:p>
      <w:pPr>
        <w:pStyle w:val="2"/>
        <w:widowControl w:val="0"/>
        <w:tabs>
          <w:tab w:val="left" w:pos="720"/>
        </w:tabs>
        <w:spacing w:before="340" w:after="330" w:line="578" w:lineRule="auto"/>
        <w:ind w:left="432" w:hanging="432"/>
      </w:pPr>
      <w:bookmarkStart w:id="0" w:name="_Toc124081098"/>
      <w:bookmarkStart w:id="1" w:name="_Toc106631608"/>
      <w:bookmarkStart w:id="2" w:name="_Toc560743366"/>
      <w:bookmarkStart w:id="3" w:name="_Ref306715604"/>
      <w:bookmarkStart w:id="4" w:name="_Ref306713411"/>
      <w:bookmarkStart w:id="5" w:name="_Ref306715603"/>
      <w:bookmarkStart w:id="6" w:name="_Ref306713412"/>
      <w:bookmarkStart w:id="7" w:name="_Toc310930553"/>
      <w:bookmarkStart w:id="8" w:name="_Toc103871127"/>
      <w:r>
        <w:rPr>
          <w:rFonts w:hint="eastAsia"/>
        </w:rPr>
        <w:t>项目背景</w:t>
      </w:r>
      <w:bookmarkEnd w:id="0"/>
      <w:bookmarkEnd w:id="1"/>
      <w:bookmarkEnd w:id="2"/>
    </w:p>
    <w:p>
      <w:pPr>
        <w:pStyle w:val="26"/>
      </w:pPr>
      <w:r>
        <w:rPr>
          <w:rFonts w:hint="eastAsia"/>
        </w:rPr>
        <w:t>随着我国办公自动化、电子政务的飞速发展，公文文档的交换也日趋频繁。当今主流文档的格式也很多，Microsoft Office、WPS Office、OpenOffice、PDF等都为广大政府和个人所用。而文档格式的不同为信息的快速传输和交换带来了极大的不变，因此如何在各种文档转之间进行转换已经成为一个急待解决的问题。</w:t>
      </w:r>
    </w:p>
    <w:p>
      <w:pPr>
        <w:pStyle w:val="2"/>
        <w:widowControl w:val="0"/>
        <w:tabs>
          <w:tab w:val="left" w:pos="720"/>
        </w:tabs>
        <w:spacing w:before="340" w:after="330" w:line="578" w:lineRule="auto"/>
        <w:ind w:left="432" w:hanging="432"/>
      </w:pPr>
      <w:bookmarkStart w:id="9" w:name="_Toc124081099"/>
      <w:bookmarkStart w:id="10" w:name="_Toc1255509326"/>
      <w:bookmarkStart w:id="11" w:name="_Toc106631609"/>
      <w:r>
        <w:rPr>
          <w:rFonts w:hint="eastAsia"/>
        </w:rPr>
        <w:t>建设目标</w:t>
      </w:r>
      <w:bookmarkEnd w:id="9"/>
      <w:bookmarkEnd w:id="10"/>
      <w:bookmarkEnd w:id="11"/>
    </w:p>
    <w:p>
      <w:pPr>
        <w:pStyle w:val="26"/>
      </w:pPr>
      <w:r>
        <w:rPr>
          <w:rFonts w:hint="eastAsia"/>
        </w:rPr>
        <w:t>面对基层治理的新要求和新挑战，抓住数据这个核心要素，以云+数一体化赋能，对基层繁琐的日常数据收集、填报工作赋予时代“智慧”，推动基层社会治理数字化转型、减轻基层人员工作负担，助力提升基层治理能力现代化和智能化服务水平。</w:t>
      </w:r>
    </w:p>
    <w:p>
      <w:pPr>
        <w:pStyle w:val="26"/>
      </w:pPr>
      <w:r>
        <w:rPr>
          <w:rFonts w:hint="eastAsia"/>
        </w:rPr>
        <w:t>疫情快速分析系统以江苏省疾病预防控制中心相关数据的直报工作为重心，建立了一个面向日常工作人员直报数据统计系统，将实现减轻工作人员重复、繁琐的日常数据收集、统计、整合等工作，并对数据进行集中式管理。</w:t>
      </w:r>
    </w:p>
    <w:p>
      <w:pPr>
        <w:pStyle w:val="2"/>
        <w:widowControl w:val="0"/>
        <w:tabs>
          <w:tab w:val="left" w:pos="720"/>
        </w:tabs>
        <w:spacing w:before="340" w:after="330" w:line="578" w:lineRule="auto"/>
        <w:ind w:left="432" w:hanging="432"/>
      </w:pPr>
      <w:bookmarkStart w:id="12" w:name="_Toc106631610"/>
      <w:bookmarkStart w:id="13" w:name="_Toc124081100"/>
      <w:bookmarkStart w:id="14" w:name="_Toc170926660"/>
      <w:r>
        <w:rPr>
          <w:rFonts w:hint="eastAsia"/>
        </w:rPr>
        <w:t>技术要求</w:t>
      </w:r>
      <w:bookmarkEnd w:id="12"/>
      <w:bookmarkEnd w:id="13"/>
      <w:bookmarkEnd w:id="14"/>
    </w:p>
    <w:p>
      <w:pPr>
        <w:pStyle w:val="3"/>
        <w:widowControl w:val="0"/>
        <w:spacing w:before="260" w:after="260" w:line="416" w:lineRule="auto"/>
        <w:ind w:left="576" w:hanging="576"/>
      </w:pPr>
      <w:bookmarkStart w:id="15" w:name="_Toc1578738581"/>
      <w:bookmarkStart w:id="16" w:name="_Toc124081101"/>
      <w:bookmarkStart w:id="17" w:name="_Toc106631611"/>
      <w:r>
        <w:rPr>
          <w:rFonts w:hint="eastAsia"/>
        </w:rPr>
        <w:t>先进性原则</w:t>
      </w:r>
      <w:bookmarkEnd w:id="15"/>
      <w:bookmarkEnd w:id="16"/>
      <w:bookmarkEnd w:id="17"/>
    </w:p>
    <w:p>
      <w:pPr>
        <w:pStyle w:val="26"/>
      </w:pPr>
      <w:r>
        <w:rPr>
          <w:rFonts w:hint="eastAsia"/>
        </w:rPr>
        <w:t>系统应严格遵循相关国家标准、国内通信行业的规范要求；符合通信行业的发展趋势，并确保采用当前成熟的产品技术；在产品设计上，整个平台的设计应符合高新技术的潮流，使用先进的虚拟化、云计算、网络安全等先进技术。在满足现期功能的前提下，平台设计具有前瞻性，在今后较长时间内保持一定的技术先进性，并能够根据未来业务需求平滑扩展。</w:t>
      </w:r>
    </w:p>
    <w:p>
      <w:pPr>
        <w:pStyle w:val="26"/>
      </w:pPr>
      <w:r>
        <w:rPr>
          <w:rFonts w:hint="eastAsia"/>
        </w:rPr>
        <w:t>技术上采用当前稳定网络计算技术和分布式处理模式，符合国际、国内标准的硬件和软件技术规范，保证技术上的先进性和前瞻性。系统支持大型数据库，面向Internet / Intranet；硬件系统选择具有先进性、成熟性、稳定性，并拥有优良性能价格比的设备；软件系统在满足业务需求的基础上具有易改造、易升级、易操作、易维护等特性。</w:t>
      </w:r>
    </w:p>
    <w:p>
      <w:pPr>
        <w:pStyle w:val="3"/>
        <w:widowControl w:val="0"/>
        <w:spacing w:before="260" w:after="260" w:line="416" w:lineRule="auto"/>
        <w:ind w:left="576" w:hanging="576"/>
      </w:pPr>
      <w:bookmarkStart w:id="18" w:name="_Toc106631612"/>
      <w:bookmarkStart w:id="19" w:name="_Toc1698872182"/>
      <w:bookmarkStart w:id="20" w:name="_Toc124081102"/>
      <w:r>
        <w:rPr>
          <w:rFonts w:hint="eastAsia"/>
        </w:rPr>
        <w:t>易用性原则</w:t>
      </w:r>
      <w:bookmarkEnd w:id="18"/>
      <w:bookmarkEnd w:id="19"/>
      <w:bookmarkEnd w:id="20"/>
    </w:p>
    <w:p>
      <w:pPr>
        <w:pStyle w:val="26"/>
      </w:pPr>
      <w:r>
        <w:rPr>
          <w:rFonts w:hint="eastAsia"/>
        </w:rPr>
        <w:t>易用性是指一套表系统使用的方便程度。要求系统界面需要尽量简洁易懂，使系统使用者能够在短期内接受、了解、熟知并应用一套表系统。</w:t>
      </w:r>
    </w:p>
    <w:p>
      <w:pPr>
        <w:pStyle w:val="26"/>
      </w:pPr>
      <w:r>
        <w:rPr>
          <w:rFonts w:hint="eastAsia"/>
        </w:rPr>
        <w:t>系统应具有高可用性，负载均衡，保持系统运行稳定，确保数据不因意外情况丢失或损坏，界面响应时间平均小3秒，一般情况小于2秒，最坏情况不能大于20秒（数据量大的查询除外），组织并执行测试，以降低软件产品中存在的缺陷，保证产品的质量和可用性，测试工作的目标就是降低BUG率，从各个方面提高软件产品的质量和可用性，为用户提供优质的信息管理系统</w:t>
      </w:r>
    </w:p>
    <w:p>
      <w:pPr>
        <w:pStyle w:val="3"/>
        <w:widowControl w:val="0"/>
        <w:spacing w:before="260" w:after="260" w:line="416" w:lineRule="auto"/>
        <w:ind w:left="576" w:hanging="576"/>
      </w:pPr>
      <w:bookmarkStart w:id="21" w:name="_Toc106631613"/>
      <w:bookmarkStart w:id="22" w:name="_Toc2192362"/>
      <w:bookmarkStart w:id="23" w:name="_Toc124081103"/>
      <w:r>
        <w:rPr>
          <w:rFonts w:hint="eastAsia"/>
        </w:rPr>
        <w:t>拓展性原则</w:t>
      </w:r>
      <w:bookmarkEnd w:id="21"/>
      <w:bookmarkEnd w:id="22"/>
      <w:bookmarkEnd w:id="23"/>
    </w:p>
    <w:p>
      <w:pPr>
        <w:pStyle w:val="26"/>
      </w:pPr>
      <w:r>
        <w:rPr>
          <w:rFonts w:hint="eastAsia"/>
        </w:rPr>
        <w:t>系统应满足今后的发展趋势，并留有充分的扩充余地；确保产品得到持续的技术支持和服务保障。在设计系统平台时充分考虑网络的可扩展性和部署的简易性。平台架构不能因系统数据量迅速增加和硬件扩容而大幅度增加系统的复杂度；系统建设或维护成本不能随着系统规模、系统功能的增加而大幅提升。系统设备应配置合理，技术符合国际潮流，以便整个系统可以不断发展。</w:t>
      </w:r>
    </w:p>
    <w:p>
      <w:pPr>
        <w:pStyle w:val="3"/>
        <w:widowControl w:val="0"/>
        <w:spacing w:before="260" w:after="260" w:line="416" w:lineRule="auto"/>
        <w:ind w:left="576" w:hanging="576"/>
      </w:pPr>
      <w:bookmarkStart w:id="24" w:name="_Toc339806135"/>
      <w:bookmarkStart w:id="25" w:name="_Toc124081104"/>
      <w:bookmarkStart w:id="26" w:name="_Toc106631614"/>
      <w:r>
        <w:rPr>
          <w:rFonts w:hint="eastAsia"/>
        </w:rPr>
        <w:t>可靠性原则</w:t>
      </w:r>
      <w:bookmarkEnd w:id="24"/>
      <w:bookmarkEnd w:id="25"/>
      <w:bookmarkEnd w:id="26"/>
    </w:p>
    <w:p>
      <w:pPr>
        <w:pStyle w:val="26"/>
      </w:pPr>
      <w:r>
        <w:rPr>
          <w:rFonts w:hint="eastAsia"/>
        </w:rPr>
        <w:t>系统确保具有高度的可靠性，不易感染软件病毒；对工作环境要求较低，环境适应能力强；系统设备安装使用简单，无需专业人员的维护；系统需满足7*24小时无人值守方式稳定的工作。百分之百权限可以管理。</w:t>
      </w:r>
    </w:p>
    <w:p>
      <w:pPr>
        <w:pStyle w:val="26"/>
      </w:pPr>
      <w:r>
        <w:rPr>
          <w:rFonts w:hint="eastAsia"/>
        </w:rPr>
        <w:t>系统各业务功能模块可单独创建、更新、移除，改动过程中不可影响系统其他业务功能的运行。</w:t>
      </w:r>
    </w:p>
    <w:p>
      <w:pPr>
        <w:pStyle w:val="26"/>
      </w:pPr>
      <w:r>
        <w:rPr>
          <w:rFonts w:hint="eastAsia"/>
        </w:rPr>
        <w:t>提供系统后台相关管理功能，降低维护难度及成本。系统各业务功能模块可单独创建、更新、移除，改动过程中不可影响系统其他业务功能的运行。开发过程中，从接到修改请求后，对于普通修改应在1至2天内完成；对于评估后为重大需求或设计修改应在1周内完成。90%的BUG修改时间不超过1个工作日，其他不超过2个工作日。任何对象的任何方法都不允许超过200行代码。一个模块或方法的最大圈复杂度不能超过15。系统代码可读性要强，每个类、接口、方法、属性等命名要有意义且要求尽可能进行中文注释，确保能够帮助理解代码，注释率≥60%，注释率计算规则（类、接口、方法、属性等已添加注释的个数/类、接口、方法、属性等总个数）* 100%。</w:t>
      </w:r>
    </w:p>
    <w:p>
      <w:pPr>
        <w:pStyle w:val="3"/>
        <w:widowControl w:val="0"/>
        <w:spacing w:before="260" w:after="260" w:line="416" w:lineRule="auto"/>
        <w:ind w:left="576" w:hanging="576"/>
      </w:pPr>
      <w:bookmarkStart w:id="27" w:name="_Toc962693572"/>
      <w:bookmarkStart w:id="28" w:name="_Toc124081105"/>
      <w:bookmarkStart w:id="29" w:name="_Toc106631615"/>
      <w:r>
        <w:rPr>
          <w:rFonts w:hint="eastAsia"/>
        </w:rPr>
        <w:t>安全性要求</w:t>
      </w:r>
      <w:bookmarkEnd w:id="27"/>
      <w:bookmarkEnd w:id="28"/>
      <w:bookmarkEnd w:id="29"/>
    </w:p>
    <w:p>
      <w:pPr>
        <w:pStyle w:val="26"/>
      </w:pPr>
      <w:r>
        <w:rPr>
          <w:rFonts w:hint="eastAsia"/>
        </w:rPr>
        <w:t>安全性是指系统的技术安全性和信息安全性。技术安全性是指保证数据的介质存储安全和操作人员存取安全。信息安全是指系统在运行过程中，系统数据在被存储、读取或利用中，避免非法截流或将机密信息供给第三方。用户的文书资料都很敏感、重要，具有保密性质，要确保这些数据不被非法使用、破坏。尤其是在网络环境下，系统应具有高度安全和可靠的数据加密机制，确保数据信息不易被泄露、篡改。系统应对用户登录进行安全和可靠的登录认证机制，确保登录用户的信息安全以及杜绝账号盗用、账号复制等不安全问题。</w:t>
      </w:r>
    </w:p>
    <w:p>
      <w:pPr>
        <w:pStyle w:val="26"/>
        <w:rPr>
          <w:lang w:bidi="ar"/>
        </w:rPr>
      </w:pPr>
      <w:r>
        <w:rPr>
          <w:lang w:bidi="ar"/>
        </w:rPr>
        <w:t>系统具有高度的安全性和保密性，通过对系统分级分层授权、分级保护、数据分级分层管理、系统访问权限的控制来防止各种形式的对系统的非法侵入。支持并兼容业主统一实施网络及信息安全措施。保证业务信息安全和保密。</w:t>
      </w:r>
    </w:p>
    <w:p>
      <w:pPr>
        <w:pStyle w:val="4"/>
        <w:widowControl w:val="0"/>
        <w:spacing w:before="120" w:after="120"/>
        <w:ind w:left="720" w:hanging="720"/>
        <w:rPr>
          <w:kern w:val="2"/>
        </w:rPr>
      </w:pPr>
      <w:bookmarkStart w:id="30" w:name="_Toc104386435"/>
      <w:bookmarkStart w:id="31" w:name="_Toc849068106"/>
      <w:bookmarkStart w:id="32" w:name="_Toc106631616"/>
      <w:bookmarkStart w:id="33" w:name="_Toc124081106"/>
      <w:bookmarkStart w:id="34" w:name="_Toc104409255"/>
      <w:r>
        <w:rPr>
          <w:lang w:bidi="ar"/>
        </w:rPr>
        <w:t>网络安全设计</w:t>
      </w:r>
      <w:bookmarkEnd w:id="30"/>
      <w:bookmarkEnd w:id="31"/>
      <w:bookmarkEnd w:id="32"/>
      <w:bookmarkEnd w:id="33"/>
      <w:bookmarkEnd w:id="34"/>
    </w:p>
    <w:p>
      <w:pPr>
        <w:pStyle w:val="26"/>
        <w:rPr>
          <w:lang w:bidi="ar"/>
        </w:rPr>
      </w:pPr>
      <w:r>
        <w:rPr>
          <w:lang w:bidi="ar"/>
        </w:rPr>
        <w:t>主要通过：禁止非授权访问、防止信息泄漏或丢失、预防数据完整性被破坏、防止正常服务被拒绝、严防服务器被攻击等方式保障生产和管理上的安全，对管理终端的网络地址范围进行限制，防止网络威胁事件的发生。</w:t>
      </w:r>
    </w:p>
    <w:p>
      <w:pPr>
        <w:pStyle w:val="26"/>
        <w:rPr>
          <w:lang w:bidi="ar"/>
        </w:rPr>
      </w:pPr>
      <w:r>
        <w:rPr>
          <w:lang w:bidi="ar"/>
        </w:rPr>
        <w:t>限制访问会话数，最大连接数，限制</w:t>
      </w:r>
      <w:r>
        <w:rPr>
          <w:rFonts w:hint="eastAsia"/>
          <w:lang w:bidi="ar"/>
        </w:rPr>
        <w:t>访问I</w:t>
      </w:r>
      <w:r>
        <w:rPr>
          <w:lang w:bidi="ar"/>
        </w:rPr>
        <w:t>P</w:t>
      </w:r>
      <w:r>
        <w:rPr>
          <w:rFonts w:hint="eastAsia"/>
          <w:lang w:bidi="ar"/>
        </w:rPr>
        <w:t>。</w:t>
      </w:r>
    </w:p>
    <w:p>
      <w:pPr>
        <w:pStyle w:val="4"/>
        <w:widowControl w:val="0"/>
        <w:spacing w:before="120" w:after="120"/>
        <w:ind w:left="720" w:hanging="720"/>
        <w:rPr>
          <w:kern w:val="2"/>
        </w:rPr>
      </w:pPr>
      <w:bookmarkStart w:id="35" w:name="_Toc104409257"/>
      <w:bookmarkStart w:id="36" w:name="_Toc258823227"/>
      <w:bookmarkStart w:id="37" w:name="_Toc124081107"/>
      <w:bookmarkStart w:id="38" w:name="_Toc106631617"/>
      <w:bookmarkStart w:id="39" w:name="_Toc104386437"/>
      <w:r>
        <w:rPr>
          <w:lang w:bidi="ar"/>
        </w:rPr>
        <w:t>灾难性恢复设计</w:t>
      </w:r>
      <w:bookmarkEnd w:id="35"/>
      <w:bookmarkEnd w:id="36"/>
      <w:bookmarkEnd w:id="37"/>
      <w:bookmarkEnd w:id="38"/>
      <w:bookmarkEnd w:id="39"/>
    </w:p>
    <w:p>
      <w:pPr>
        <w:pStyle w:val="26"/>
        <w:rPr>
          <w:lang w:bidi="ar"/>
        </w:rPr>
      </w:pPr>
      <w:r>
        <w:rPr>
          <w:lang w:bidi="ar"/>
        </w:rPr>
        <w:t>支持在线容灾能力，要求生产服务器和灾备服务器同时工作，生产服务器和灾备服务器之间有传输链路连接。数据自生产服务器实时复制传送到灾备服务器。在此基础上，当生产中心遭受灾难、出现故障时，可由灾备服务器自动接管并继续提供服务。</w:t>
      </w:r>
    </w:p>
    <w:p>
      <w:pPr>
        <w:pStyle w:val="26"/>
        <w:numPr>
          <w:ilvl w:val="0"/>
          <w:numId w:val="2"/>
        </w:numPr>
        <w:ind w:firstLineChars="0"/>
      </w:pPr>
      <w:r>
        <w:t>支持人机输入及直接调用接口的方式检验数据有效性</w:t>
      </w:r>
    </w:p>
    <w:p>
      <w:pPr>
        <w:pStyle w:val="26"/>
        <w:numPr>
          <w:ilvl w:val="0"/>
          <w:numId w:val="2"/>
        </w:numPr>
        <w:ind w:firstLineChars="0"/>
      </w:pPr>
      <w:r>
        <w:t>提供回退功能，针对部分允许回退动作的功能在误操场景下进行回退</w:t>
      </w:r>
    </w:p>
    <w:p>
      <w:pPr>
        <w:pStyle w:val="26"/>
        <w:numPr>
          <w:ilvl w:val="0"/>
          <w:numId w:val="2"/>
        </w:numPr>
        <w:ind w:firstLineChars="0"/>
      </w:pPr>
      <w:r>
        <w:t>系统自动轮询监测故障，并支持故障提醒</w:t>
      </w:r>
    </w:p>
    <w:p>
      <w:pPr>
        <w:pStyle w:val="26"/>
        <w:numPr>
          <w:ilvl w:val="0"/>
          <w:numId w:val="2"/>
        </w:numPr>
        <w:ind w:firstLineChars="0"/>
      </w:pPr>
      <w:r>
        <w:t>系统监测到故障时对现有数据、信息进行备份保护</w:t>
      </w:r>
    </w:p>
    <w:p>
      <w:pPr>
        <w:pStyle w:val="4"/>
        <w:widowControl w:val="0"/>
        <w:spacing w:before="120" w:after="120"/>
        <w:ind w:left="720" w:hanging="720"/>
        <w:rPr>
          <w:kern w:val="2"/>
        </w:rPr>
      </w:pPr>
      <w:bookmarkStart w:id="40" w:name="_Toc1387591014"/>
      <w:bookmarkStart w:id="41" w:name="_Toc124081108"/>
      <w:bookmarkStart w:id="42" w:name="_Toc104386438"/>
      <w:bookmarkStart w:id="43" w:name="_Toc104409258"/>
      <w:bookmarkStart w:id="44" w:name="_Toc106631618"/>
      <w:r>
        <w:rPr>
          <w:lang w:bidi="ar"/>
        </w:rPr>
        <w:t>信息安全设计</w:t>
      </w:r>
      <w:bookmarkEnd w:id="40"/>
      <w:bookmarkEnd w:id="41"/>
      <w:bookmarkEnd w:id="42"/>
      <w:bookmarkEnd w:id="43"/>
      <w:bookmarkEnd w:id="44"/>
    </w:p>
    <w:p>
      <w:pPr>
        <w:pStyle w:val="26"/>
        <w:rPr>
          <w:lang w:bidi="ar"/>
        </w:rPr>
      </w:pPr>
      <w:r>
        <w:rPr>
          <w:lang w:bidi="ar"/>
        </w:rPr>
        <w:t>为保证安全体系的运行，对安全管理人员进行三个层次的培训：主管信息安全工作的高层负责人的培训，其重点是掌握和了解信息安全体系的战略目标、信息安全体系的构成，以及安全管理制度的制订。负责信息安全体系运行管理的负责人的培训，其重点是学习信息安全管理规则以及熟悉日常信息安全检查的程序。</w:t>
      </w:r>
    </w:p>
    <w:p>
      <w:pPr>
        <w:pStyle w:val="26"/>
      </w:pPr>
      <w:r>
        <w:rPr>
          <w:lang w:bidi="ar"/>
        </w:rPr>
        <w:t>资源文件、敏感信息</w:t>
      </w:r>
      <w:r>
        <w:t>（手机号、身份证）等数据进行加密存储、展示</w:t>
      </w:r>
      <w:r>
        <w:rPr>
          <w:rFonts w:hint="eastAsia"/>
        </w:rPr>
        <w:t>。</w:t>
      </w:r>
    </w:p>
    <w:p>
      <w:pPr>
        <w:pStyle w:val="4"/>
        <w:widowControl w:val="0"/>
        <w:spacing w:before="120" w:after="120"/>
        <w:ind w:left="720" w:hanging="720"/>
        <w:rPr>
          <w:kern w:val="2"/>
        </w:rPr>
      </w:pPr>
      <w:bookmarkStart w:id="45" w:name="_Toc124081109"/>
      <w:bookmarkStart w:id="46" w:name="_Toc104386439"/>
      <w:bookmarkStart w:id="47" w:name="_Toc104409259"/>
      <w:bookmarkStart w:id="48" w:name="_Toc1717249525"/>
      <w:bookmarkStart w:id="49" w:name="_Toc106631619"/>
      <w:r>
        <w:rPr>
          <w:lang w:bidi="ar"/>
        </w:rPr>
        <w:t>定期进行漏洞扫描</w:t>
      </w:r>
      <w:bookmarkEnd w:id="45"/>
      <w:bookmarkEnd w:id="46"/>
      <w:bookmarkEnd w:id="47"/>
      <w:bookmarkEnd w:id="48"/>
      <w:bookmarkEnd w:id="49"/>
    </w:p>
    <w:p>
      <w:pPr>
        <w:pStyle w:val="26"/>
      </w:pPr>
      <w:r>
        <w:rPr>
          <w:lang w:bidi="ar"/>
        </w:rPr>
        <w:t>定期进行漏洞扫描，并在测试通过的前提下，及时修复高风险漏洞。</w:t>
      </w:r>
    </w:p>
    <w:p>
      <w:pPr>
        <w:pStyle w:val="4"/>
        <w:widowControl w:val="0"/>
        <w:spacing w:before="120" w:after="120"/>
        <w:ind w:left="720" w:hanging="720"/>
        <w:rPr>
          <w:kern w:val="2"/>
        </w:rPr>
      </w:pPr>
      <w:bookmarkStart w:id="50" w:name="_Toc106631620"/>
      <w:bookmarkStart w:id="51" w:name="_Toc124081110"/>
      <w:bookmarkStart w:id="52" w:name="_Toc104409260"/>
      <w:bookmarkStart w:id="53" w:name="_Toc104386440"/>
      <w:bookmarkStart w:id="54" w:name="_Toc1780034642"/>
      <w:r>
        <w:rPr>
          <w:lang w:bidi="ar"/>
        </w:rPr>
        <w:t>系统安全管理设计</w:t>
      </w:r>
      <w:bookmarkEnd w:id="50"/>
      <w:bookmarkEnd w:id="51"/>
      <w:bookmarkEnd w:id="52"/>
      <w:bookmarkEnd w:id="53"/>
      <w:bookmarkEnd w:id="54"/>
    </w:p>
    <w:p>
      <w:pPr>
        <w:pStyle w:val="26"/>
        <w:rPr>
          <w:lang w:bidi="ar"/>
        </w:rPr>
      </w:pPr>
      <w:r>
        <w:rPr>
          <w:lang w:bidi="ar"/>
        </w:rPr>
        <w:t>建设项目安全管理制度，主要从信息发布审核、网络使用、资产管理、软件管理、机房管理等方面，有针对性的制定、完善相关日常安全管理制度，配置口令的复杂度策略，防止口令被轻易破解。配置口令的复杂度策略及有效期策略，防止口令被轻易破解。</w:t>
      </w:r>
    </w:p>
    <w:p>
      <w:pPr>
        <w:pStyle w:val="26"/>
        <w:numPr>
          <w:ilvl w:val="0"/>
          <w:numId w:val="3"/>
        </w:numPr>
        <w:ind w:firstLineChars="0"/>
        <w:rPr>
          <w:lang w:bidi="ar"/>
        </w:rPr>
      </w:pPr>
      <w:r>
        <w:rPr>
          <w:lang w:bidi="ar"/>
        </w:rPr>
        <w:t>开发 CPU、硬盘、内存、网络等资源的可视化监视功能</w:t>
      </w:r>
    </w:p>
    <w:p>
      <w:pPr>
        <w:pStyle w:val="26"/>
        <w:numPr>
          <w:ilvl w:val="0"/>
          <w:numId w:val="3"/>
        </w:numPr>
        <w:ind w:firstLineChars="0"/>
        <w:rPr>
          <w:lang w:bidi="ar"/>
        </w:rPr>
      </w:pPr>
      <w:r>
        <w:rPr>
          <w:lang w:bidi="ar"/>
        </w:rPr>
        <w:t xml:space="preserve">支持资源报警超出报警 </w:t>
      </w:r>
    </w:p>
    <w:p>
      <w:pPr>
        <w:pStyle w:val="26"/>
        <w:numPr>
          <w:ilvl w:val="0"/>
          <w:numId w:val="3"/>
        </w:numPr>
        <w:ind w:firstLineChars="0"/>
        <w:rPr>
          <w:lang w:bidi="ar"/>
        </w:rPr>
      </w:pPr>
      <w:r>
        <w:rPr>
          <w:lang w:bidi="ar"/>
        </w:rPr>
        <w:t>限制操作人员运行非法进程</w:t>
      </w:r>
    </w:p>
    <w:p>
      <w:pPr>
        <w:pStyle w:val="26"/>
        <w:numPr>
          <w:ilvl w:val="0"/>
          <w:numId w:val="3"/>
        </w:numPr>
        <w:ind w:firstLineChars="0"/>
        <w:rPr>
          <w:lang w:bidi="ar"/>
        </w:rPr>
      </w:pPr>
      <w:r>
        <w:rPr>
          <w:lang w:bidi="ar"/>
        </w:rPr>
        <w:t>限制对重要用户账号操作</w:t>
      </w:r>
    </w:p>
    <w:p>
      <w:pPr>
        <w:pStyle w:val="26"/>
        <w:numPr>
          <w:ilvl w:val="0"/>
          <w:numId w:val="3"/>
        </w:numPr>
        <w:ind w:firstLineChars="0"/>
        <w:rPr>
          <w:lang w:bidi="ar"/>
        </w:rPr>
      </w:pPr>
      <w:r>
        <w:rPr>
          <w:lang w:bidi="ar"/>
        </w:rPr>
        <w:t>发生严重入侵事件时提供报警</w:t>
      </w:r>
    </w:p>
    <w:p>
      <w:pPr>
        <w:pStyle w:val="26"/>
        <w:numPr>
          <w:ilvl w:val="0"/>
          <w:numId w:val="3"/>
        </w:numPr>
        <w:ind w:firstLineChars="0"/>
        <w:rPr>
          <w:lang w:bidi="ar"/>
        </w:rPr>
      </w:pPr>
      <w:r>
        <w:rPr>
          <w:lang w:bidi="ar"/>
        </w:rPr>
        <w:t>在检测到完整性错误时及时预警并备份实时信息</w:t>
      </w:r>
    </w:p>
    <w:p>
      <w:pPr>
        <w:pStyle w:val="4"/>
        <w:widowControl w:val="0"/>
        <w:spacing w:before="120" w:after="120"/>
        <w:ind w:left="720" w:hanging="720"/>
        <w:rPr>
          <w:kern w:val="2"/>
        </w:rPr>
      </w:pPr>
      <w:bookmarkStart w:id="55" w:name="_Toc124081111"/>
      <w:bookmarkStart w:id="56" w:name="_Toc104409261"/>
      <w:bookmarkStart w:id="57" w:name="_Toc106631621"/>
      <w:bookmarkStart w:id="58" w:name="_Toc104386441"/>
      <w:bookmarkStart w:id="59" w:name="_Toc447541737"/>
      <w:r>
        <w:rPr>
          <w:lang w:bidi="ar"/>
        </w:rPr>
        <w:t>安装防恶意代码软件</w:t>
      </w:r>
      <w:bookmarkEnd w:id="55"/>
      <w:bookmarkEnd w:id="56"/>
      <w:bookmarkEnd w:id="57"/>
      <w:bookmarkEnd w:id="58"/>
      <w:bookmarkEnd w:id="59"/>
    </w:p>
    <w:p>
      <w:pPr>
        <w:pStyle w:val="26"/>
        <w:rPr>
          <w:lang w:bidi="ar"/>
        </w:rPr>
      </w:pPr>
      <w:r>
        <w:rPr>
          <w:lang w:bidi="ar"/>
        </w:rPr>
        <w:t>抵御各类恶意程序的侵害，并部署防病毒服务器，保证防恶意代码软件的病毒库能够及时更新。</w:t>
      </w:r>
    </w:p>
    <w:p>
      <w:pPr>
        <w:pStyle w:val="26"/>
        <w:rPr>
          <w:lang w:bidi="ar"/>
        </w:rPr>
      </w:pPr>
      <w:r>
        <w:rPr>
          <w:lang w:bidi="ar"/>
        </w:rPr>
        <w:t>主服务安装实时检测和查杀恶意代码的软件，对恶意代码进行排查识别，并及时提醒</w:t>
      </w:r>
      <w:r>
        <w:rPr>
          <w:rFonts w:hint="eastAsia"/>
          <w:lang w:bidi="ar"/>
        </w:rPr>
        <w:t>。</w:t>
      </w:r>
    </w:p>
    <w:p>
      <w:pPr>
        <w:pStyle w:val="4"/>
        <w:widowControl w:val="0"/>
        <w:spacing w:before="120" w:after="120"/>
        <w:ind w:left="720" w:hanging="720"/>
        <w:rPr>
          <w:kern w:val="2"/>
        </w:rPr>
      </w:pPr>
      <w:bookmarkStart w:id="60" w:name="_Toc124081112"/>
      <w:bookmarkStart w:id="61" w:name="_Toc104409262"/>
      <w:bookmarkStart w:id="62" w:name="_Toc104386442"/>
      <w:bookmarkStart w:id="63" w:name="_Toc106631622"/>
      <w:bookmarkStart w:id="64" w:name="_Toc1346241965"/>
      <w:r>
        <w:rPr>
          <w:rFonts w:hint="eastAsia"/>
          <w:lang w:bidi="ar"/>
        </w:rPr>
        <w:t>日志集中存放</w:t>
      </w:r>
      <w:bookmarkEnd w:id="60"/>
      <w:bookmarkEnd w:id="61"/>
      <w:bookmarkEnd w:id="62"/>
      <w:bookmarkEnd w:id="63"/>
      <w:bookmarkEnd w:id="64"/>
    </w:p>
    <w:p>
      <w:pPr>
        <w:pStyle w:val="26"/>
        <w:rPr>
          <w:lang w:bidi="ar"/>
        </w:rPr>
      </w:pPr>
      <w:r>
        <w:rPr>
          <w:lang w:bidi="ar"/>
        </w:rPr>
        <w:t>部署日志服务器对日志进行集中存放，并确保保存时间能够达到半年以上。</w:t>
      </w:r>
    </w:p>
    <w:p>
      <w:pPr>
        <w:pStyle w:val="2"/>
        <w:widowControl w:val="0"/>
        <w:tabs>
          <w:tab w:val="left" w:pos="720"/>
        </w:tabs>
        <w:spacing w:before="340" w:after="330" w:line="578" w:lineRule="auto"/>
        <w:ind w:left="432" w:hanging="432"/>
      </w:pPr>
      <w:bookmarkStart w:id="65" w:name="_Toc106631623"/>
      <w:bookmarkStart w:id="66" w:name="_Toc124081113"/>
      <w:bookmarkStart w:id="67" w:name="_Toc401000963"/>
      <w:r>
        <w:rPr>
          <w:rFonts w:hint="eastAsia"/>
        </w:rPr>
        <w:t>建设内容</w:t>
      </w:r>
      <w:bookmarkEnd w:id="65"/>
      <w:bookmarkEnd w:id="66"/>
      <w:bookmarkEnd w:id="67"/>
    </w:p>
    <w:p>
      <w:pPr>
        <w:pStyle w:val="3"/>
        <w:widowControl w:val="0"/>
        <w:spacing w:before="260" w:after="260" w:line="416" w:lineRule="auto"/>
        <w:ind w:left="576" w:hanging="576"/>
      </w:pPr>
      <w:bookmarkStart w:id="68" w:name="_Toc124081114"/>
      <w:bookmarkStart w:id="69" w:name="_Toc819500855"/>
      <w:r>
        <w:rPr>
          <w:rFonts w:hint="eastAsia"/>
        </w:rPr>
        <w:t>单机版</w:t>
      </w:r>
      <w:bookmarkEnd w:id="68"/>
      <w:bookmarkEnd w:id="69"/>
    </w:p>
    <w:p>
      <w:pPr>
        <w:pStyle w:val="4"/>
        <w:widowControl w:val="0"/>
        <w:spacing w:before="120" w:after="120"/>
        <w:ind w:left="720" w:hanging="720"/>
      </w:pPr>
      <w:bookmarkStart w:id="70" w:name="_Toc124081115"/>
      <w:bookmarkStart w:id="71" w:name="_Toc1538241774"/>
      <w:r>
        <w:rPr>
          <w:rFonts w:hint="eastAsia"/>
        </w:rPr>
        <w:t>UI界面</w:t>
      </w:r>
      <w:bookmarkEnd w:id="70"/>
      <w:bookmarkEnd w:id="71"/>
    </w:p>
    <w:p>
      <w:pPr>
        <w:pStyle w:val="26"/>
        <w:rPr>
          <w:lang w:bidi="ar"/>
        </w:rPr>
      </w:pPr>
      <w:r>
        <w:rPr>
          <w:rFonts w:hint="eastAsia"/>
          <w:lang w:bidi="ar"/>
        </w:rPr>
        <w:t>提供易操作的UI界面，支持通过文件选择、文件拖放的功能，选择数据时间段。</w:t>
      </w:r>
    </w:p>
    <w:p>
      <w:pPr>
        <w:pStyle w:val="26"/>
      </w:pPr>
      <w:r>
        <w:rPr>
          <w:lang w:bidi="ar"/>
        </w:rPr>
        <w:drawing>
          <wp:inline distT="0" distB="0" distL="0" distR="0">
            <wp:extent cx="4499610" cy="3329940"/>
            <wp:effectExtent l="0" t="0" r="21590" b="22860"/>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a:picLocks noChangeAspect="1"/>
                    </pic:cNvPicPr>
                  </pic:nvPicPr>
                  <pic:blipFill>
                    <a:blip r:embed="rId4"/>
                    <a:stretch>
                      <a:fillRect/>
                    </a:stretch>
                  </pic:blipFill>
                  <pic:spPr>
                    <a:xfrm>
                      <a:off x="0" y="0"/>
                      <a:ext cx="4500000" cy="3330000"/>
                    </a:xfrm>
                    <a:prstGeom prst="rect">
                      <a:avLst/>
                    </a:prstGeom>
                  </pic:spPr>
                </pic:pic>
              </a:graphicData>
            </a:graphic>
          </wp:inline>
        </w:drawing>
      </w:r>
    </w:p>
    <w:p>
      <w:pPr>
        <w:pStyle w:val="4"/>
        <w:widowControl w:val="0"/>
        <w:spacing w:before="120" w:after="120"/>
        <w:ind w:left="720" w:hanging="720"/>
      </w:pPr>
      <w:bookmarkStart w:id="72" w:name="_Toc124081116"/>
      <w:bookmarkStart w:id="73" w:name="_Toc1821353032"/>
      <w:r>
        <w:rPr>
          <w:rFonts w:hint="eastAsia"/>
        </w:rPr>
        <w:t>数据转换</w:t>
      </w:r>
      <w:bookmarkEnd w:id="72"/>
      <w:bookmarkEnd w:id="73"/>
    </w:p>
    <w:p>
      <w:pPr>
        <w:pStyle w:val="26"/>
      </w:pPr>
      <w:r>
        <w:rPr>
          <w:rFonts w:hint="eastAsia"/>
          <w:lang w:bidi="ar"/>
        </w:rPr>
        <w:t>将第三方系统导出的excel数据转换成word模版报告及统计excel数据</w:t>
      </w:r>
      <w:r>
        <w:rPr>
          <w:rFonts w:hint="eastAsia"/>
        </w:rPr>
        <w:t>。</w:t>
      </w:r>
    </w:p>
    <w:p>
      <w:pPr>
        <w:pStyle w:val="26"/>
        <w:numPr>
          <w:ilvl w:val="0"/>
          <w:numId w:val="4"/>
        </w:numPr>
        <w:ind w:firstLineChars="0"/>
        <w:rPr>
          <w:lang w:bidi="ar"/>
        </w:rPr>
      </w:pPr>
      <w:r>
        <w:rPr>
          <w:rFonts w:hint="eastAsia"/>
          <w:lang w:bidi="ar"/>
        </w:rPr>
        <w:t>原始excel数据</w:t>
      </w:r>
    </w:p>
    <w:p>
      <w:pPr>
        <w:pStyle w:val="26"/>
        <w:rPr>
          <w:lang w:bidi="ar"/>
        </w:rPr>
      </w:pPr>
      <w:r>
        <w:rPr>
          <w:rFonts w:hint="eastAsia"/>
          <w:lang w:bidi="ar"/>
        </w:rPr>
        <w:drawing>
          <wp:inline distT="0" distB="0" distL="0" distR="0">
            <wp:extent cx="4499610" cy="1655445"/>
            <wp:effectExtent l="0" t="0" r="21590" b="20955"/>
            <wp:docPr id="27" name="图片 27" descr="图形用户界面,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表格, Excel&#10;&#10;描述已自动生成"/>
                    <pic:cNvPicPr>
                      <a:picLocks noChangeAspect="1"/>
                    </pic:cNvPicPr>
                  </pic:nvPicPr>
                  <pic:blipFill>
                    <a:blip r:embed="rId5"/>
                    <a:stretch>
                      <a:fillRect/>
                    </a:stretch>
                  </pic:blipFill>
                  <pic:spPr>
                    <a:xfrm>
                      <a:off x="0" y="0"/>
                      <a:ext cx="4500000" cy="1656000"/>
                    </a:xfrm>
                    <a:prstGeom prst="rect">
                      <a:avLst/>
                    </a:prstGeom>
                  </pic:spPr>
                </pic:pic>
              </a:graphicData>
            </a:graphic>
          </wp:inline>
        </w:drawing>
      </w:r>
    </w:p>
    <w:p>
      <w:pPr>
        <w:pStyle w:val="26"/>
        <w:numPr>
          <w:ilvl w:val="0"/>
          <w:numId w:val="4"/>
        </w:numPr>
        <w:ind w:firstLineChars="0"/>
        <w:rPr>
          <w:lang w:bidi="ar"/>
        </w:rPr>
      </w:pPr>
      <w:r>
        <w:rPr>
          <w:rFonts w:hint="eastAsia"/>
          <w:lang w:bidi="ar"/>
        </w:rPr>
        <w:t>word快报</w:t>
      </w:r>
    </w:p>
    <w:p>
      <w:pPr>
        <w:pStyle w:val="26"/>
        <w:rPr>
          <w:lang w:bidi="ar"/>
        </w:rPr>
      </w:pPr>
      <w:r>
        <w:rPr>
          <w:rFonts w:hint="eastAsia"/>
          <w:lang w:bidi="ar"/>
        </w:rPr>
        <w:drawing>
          <wp:inline distT="0" distB="0" distL="0" distR="0">
            <wp:extent cx="4499610" cy="3736340"/>
            <wp:effectExtent l="0" t="0" r="21590" b="22860"/>
            <wp:docPr id="31" name="图片 3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 Word&#10;&#10;描述已自动生成"/>
                    <pic:cNvPicPr>
                      <a:picLocks noChangeAspect="1"/>
                    </pic:cNvPicPr>
                  </pic:nvPicPr>
                  <pic:blipFill>
                    <a:blip r:embed="rId6"/>
                    <a:stretch>
                      <a:fillRect/>
                    </a:stretch>
                  </pic:blipFill>
                  <pic:spPr>
                    <a:xfrm>
                      <a:off x="0" y="0"/>
                      <a:ext cx="4500000" cy="3736800"/>
                    </a:xfrm>
                    <a:prstGeom prst="rect">
                      <a:avLst/>
                    </a:prstGeom>
                  </pic:spPr>
                </pic:pic>
              </a:graphicData>
            </a:graphic>
          </wp:inline>
        </w:drawing>
      </w:r>
    </w:p>
    <w:p>
      <w:pPr>
        <w:pStyle w:val="26"/>
        <w:numPr>
          <w:ilvl w:val="0"/>
          <w:numId w:val="4"/>
        </w:numPr>
        <w:ind w:firstLineChars="0"/>
        <w:rPr>
          <w:lang w:bidi="ar"/>
        </w:rPr>
      </w:pPr>
      <w:r>
        <w:rPr>
          <w:rFonts w:hint="eastAsia"/>
          <w:lang w:bidi="ar"/>
        </w:rPr>
        <w:t>统计汇总数据</w:t>
      </w:r>
    </w:p>
    <w:p>
      <w:pPr>
        <w:pStyle w:val="26"/>
      </w:pPr>
      <w:r>
        <w:rPr>
          <w:rFonts w:hint="eastAsia"/>
          <w:lang w:bidi="ar"/>
        </w:rPr>
        <w:drawing>
          <wp:inline distT="0" distB="0" distL="0" distR="0">
            <wp:extent cx="4499610" cy="3167380"/>
            <wp:effectExtent l="0" t="0" r="21590" b="7620"/>
            <wp:docPr id="33" name="图片 3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表格&#10;&#10;描述已自动生成"/>
                    <pic:cNvPicPr>
                      <a:picLocks noChangeAspect="1"/>
                    </pic:cNvPicPr>
                  </pic:nvPicPr>
                  <pic:blipFill>
                    <a:blip r:embed="rId7"/>
                    <a:stretch>
                      <a:fillRect/>
                    </a:stretch>
                  </pic:blipFill>
                  <pic:spPr>
                    <a:xfrm>
                      <a:off x="0" y="0"/>
                      <a:ext cx="4500000" cy="3168000"/>
                    </a:xfrm>
                    <a:prstGeom prst="rect">
                      <a:avLst/>
                    </a:prstGeom>
                  </pic:spPr>
                </pic:pic>
              </a:graphicData>
            </a:graphic>
          </wp:inline>
        </w:drawing>
      </w:r>
    </w:p>
    <w:p>
      <w:pPr>
        <w:pStyle w:val="4"/>
        <w:widowControl w:val="0"/>
        <w:spacing w:before="120" w:after="120"/>
        <w:ind w:left="720" w:hanging="720"/>
      </w:pPr>
      <w:bookmarkStart w:id="74" w:name="_Toc124081117"/>
      <w:bookmarkStart w:id="75" w:name="_Toc1248504486"/>
      <w:r>
        <w:rPr>
          <w:rFonts w:hint="eastAsia"/>
        </w:rPr>
        <w:t>版本管理</w:t>
      </w:r>
      <w:bookmarkEnd w:id="74"/>
      <w:bookmarkEnd w:id="75"/>
    </w:p>
    <w:p>
      <w:pPr>
        <w:pStyle w:val="26"/>
      </w:pPr>
      <w:r>
        <w:rPr>
          <w:rFonts w:hint="eastAsia"/>
        </w:rPr>
        <w:t>显示当前版本信息，支持更新检查，提供最新版本下载地址</w:t>
      </w:r>
    </w:p>
    <w:p>
      <w:pPr>
        <w:pStyle w:val="26"/>
      </w:pPr>
      <w:r>
        <w:rPr>
          <w:rFonts w:hint="eastAsia"/>
        </w:rPr>
        <w:drawing>
          <wp:inline distT="0" distB="0" distL="0" distR="0">
            <wp:extent cx="4499610" cy="2976880"/>
            <wp:effectExtent l="0" t="0" r="21590" b="20320"/>
            <wp:docPr id="34" name="图片 3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图形用户界面&#10;&#10;描述已自动生成"/>
                    <pic:cNvPicPr>
                      <a:picLocks noChangeAspect="1"/>
                    </pic:cNvPicPr>
                  </pic:nvPicPr>
                  <pic:blipFill>
                    <a:blip r:embed="rId8"/>
                    <a:stretch>
                      <a:fillRect/>
                    </a:stretch>
                  </pic:blipFill>
                  <pic:spPr>
                    <a:xfrm>
                      <a:off x="0" y="0"/>
                      <a:ext cx="4500000" cy="2977200"/>
                    </a:xfrm>
                    <a:prstGeom prst="rect">
                      <a:avLst/>
                    </a:prstGeom>
                  </pic:spPr>
                </pic:pic>
              </a:graphicData>
            </a:graphic>
          </wp:inline>
        </w:drawing>
      </w:r>
    </w:p>
    <w:p>
      <w:pPr>
        <w:pStyle w:val="3"/>
        <w:widowControl w:val="0"/>
        <w:spacing w:before="260" w:after="260" w:line="416" w:lineRule="auto"/>
        <w:ind w:left="576" w:hanging="576"/>
      </w:pPr>
      <w:bookmarkStart w:id="76" w:name="_Toc124081118"/>
      <w:bookmarkStart w:id="77" w:name="_Toc552181365"/>
      <w:r>
        <w:rPr>
          <w:rFonts w:hint="eastAsia"/>
        </w:rPr>
        <w:t>网络版</w:t>
      </w:r>
      <w:bookmarkEnd w:id="76"/>
      <w:bookmarkEnd w:id="77"/>
    </w:p>
    <w:p>
      <w:pPr>
        <w:pStyle w:val="4"/>
        <w:widowControl w:val="0"/>
        <w:spacing w:before="120" w:after="120"/>
        <w:ind w:left="720" w:hanging="720"/>
      </w:pPr>
      <w:bookmarkStart w:id="78" w:name="_Toc124081119"/>
      <w:bookmarkStart w:id="79" w:name="_Toc1235362868"/>
      <w:r>
        <w:rPr>
          <w:rFonts w:hint="eastAsia"/>
        </w:rPr>
        <w:t>数据转换</w:t>
      </w:r>
      <w:bookmarkEnd w:id="78"/>
      <w:bookmarkEnd w:id="79"/>
    </w:p>
    <w:p>
      <w:pPr>
        <w:pStyle w:val="26"/>
      </w:pPr>
      <w:r>
        <w:rPr>
          <w:rFonts w:hint="eastAsia"/>
        </w:rPr>
        <w:t>具备单机版数据转换基本功能，并支持在线预览。</w:t>
      </w:r>
    </w:p>
    <w:p>
      <w:pPr>
        <w:pStyle w:val="4"/>
        <w:widowControl w:val="0"/>
        <w:spacing w:before="120" w:after="120"/>
        <w:ind w:left="720" w:hanging="720"/>
      </w:pPr>
      <w:bookmarkStart w:id="80" w:name="_Toc124081120"/>
      <w:bookmarkStart w:id="81" w:name="_Toc871823280"/>
      <w:r>
        <w:rPr>
          <w:rFonts w:hint="eastAsia"/>
        </w:rPr>
        <w:t>单机版版本管理</w:t>
      </w:r>
      <w:bookmarkEnd w:id="80"/>
      <w:bookmarkEnd w:id="81"/>
    </w:p>
    <w:p>
      <w:pPr>
        <w:pStyle w:val="26"/>
      </w:pPr>
      <w:r>
        <w:rPr>
          <w:rFonts w:hint="eastAsia"/>
        </w:rPr>
        <w:t>维护单机版应用程序，提供版本维护功能，生成版本号、各版本下载地址、各版本更新描述及版本停用功能。</w:t>
      </w:r>
    </w:p>
    <w:p>
      <w:pPr>
        <w:pStyle w:val="26"/>
      </w:pPr>
      <w:r>
        <w:rPr>
          <w:rFonts w:hint="eastAsia"/>
        </w:rPr>
        <w:drawing>
          <wp:inline distT="0" distB="0" distL="0" distR="0">
            <wp:extent cx="4499610" cy="2573655"/>
            <wp:effectExtent l="0" t="0" r="21590" b="1714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9"/>
                    <a:stretch>
                      <a:fillRect/>
                    </a:stretch>
                  </pic:blipFill>
                  <pic:spPr>
                    <a:xfrm>
                      <a:off x="0" y="0"/>
                      <a:ext cx="4500000" cy="2574000"/>
                    </a:xfrm>
                    <a:prstGeom prst="rect">
                      <a:avLst/>
                    </a:prstGeom>
                  </pic:spPr>
                </pic:pic>
              </a:graphicData>
            </a:graphic>
          </wp:inline>
        </w:drawing>
      </w:r>
    </w:p>
    <w:p>
      <w:pPr>
        <w:pStyle w:val="4"/>
        <w:widowControl w:val="0"/>
        <w:spacing w:before="120" w:after="120"/>
        <w:ind w:left="720" w:hanging="720"/>
      </w:pPr>
      <w:bookmarkStart w:id="82" w:name="_Toc124081121"/>
      <w:bookmarkStart w:id="83" w:name="_Toc452943479"/>
      <w:r>
        <w:rPr>
          <w:rFonts w:hint="eastAsia"/>
        </w:rPr>
        <w:t>网盘管理</w:t>
      </w:r>
      <w:bookmarkEnd w:id="82"/>
      <w:bookmarkEnd w:id="83"/>
    </w:p>
    <w:p>
      <w:pPr>
        <w:pStyle w:val="6"/>
      </w:pPr>
      <w:r>
        <w:rPr>
          <w:rFonts w:hint="eastAsia"/>
        </w:rPr>
        <w:t>文件分类</w:t>
      </w:r>
    </w:p>
    <w:p>
      <w:pPr>
        <w:pStyle w:val="26"/>
      </w:pPr>
      <w:r>
        <w:rPr>
          <w:rFonts w:hint="eastAsia"/>
        </w:rPr>
        <w:t>维护文件分类，对文件按分类提供归档</w:t>
      </w:r>
    </w:p>
    <w:p>
      <w:pPr>
        <w:pStyle w:val="26"/>
      </w:pPr>
      <w:r>
        <w:rPr>
          <w:rFonts w:hint="eastAsia"/>
        </w:rPr>
        <w:drawing>
          <wp:inline distT="0" distB="0" distL="0" distR="0">
            <wp:extent cx="4499610" cy="2667000"/>
            <wp:effectExtent l="0" t="0" r="21590" b="0"/>
            <wp:docPr id="39" name="图片 3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 应用程序&#10;&#10;描述已自动生成"/>
                    <pic:cNvPicPr>
                      <a:picLocks noChangeAspect="1"/>
                    </pic:cNvPicPr>
                  </pic:nvPicPr>
                  <pic:blipFill>
                    <a:blip r:embed="rId10"/>
                    <a:stretch>
                      <a:fillRect/>
                    </a:stretch>
                  </pic:blipFill>
                  <pic:spPr>
                    <a:xfrm>
                      <a:off x="0" y="0"/>
                      <a:ext cx="4500000" cy="2667600"/>
                    </a:xfrm>
                    <a:prstGeom prst="rect">
                      <a:avLst/>
                    </a:prstGeom>
                  </pic:spPr>
                </pic:pic>
              </a:graphicData>
            </a:graphic>
          </wp:inline>
        </w:drawing>
      </w:r>
    </w:p>
    <w:p>
      <w:pPr>
        <w:pStyle w:val="6"/>
      </w:pPr>
      <w:r>
        <w:rPr>
          <w:rFonts w:hint="eastAsia"/>
        </w:rPr>
        <w:t>文件管理</w:t>
      </w:r>
    </w:p>
    <w:p>
      <w:pPr>
        <w:pStyle w:val="26"/>
      </w:pPr>
      <w:r>
        <w:rPr>
          <w:rFonts w:hint="eastAsia"/>
        </w:rPr>
        <w:t>提供文件在线预览、下载、文件按分类查询</w:t>
      </w:r>
    </w:p>
    <w:p>
      <w:pPr>
        <w:pStyle w:val="26"/>
      </w:pPr>
      <w:r>
        <w:rPr>
          <w:rFonts w:hint="eastAsia"/>
        </w:rPr>
        <w:drawing>
          <wp:inline distT="0" distB="0" distL="0" distR="0">
            <wp:extent cx="4499610" cy="2656205"/>
            <wp:effectExtent l="0" t="0" r="21590" b="10795"/>
            <wp:docPr id="38" name="图片 38"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 电子邮件, 网站&#10;&#10;描述已自动生成"/>
                    <pic:cNvPicPr>
                      <a:picLocks noChangeAspect="1"/>
                    </pic:cNvPicPr>
                  </pic:nvPicPr>
                  <pic:blipFill>
                    <a:blip r:embed="rId11"/>
                    <a:stretch>
                      <a:fillRect/>
                    </a:stretch>
                  </pic:blipFill>
                  <pic:spPr>
                    <a:xfrm>
                      <a:off x="0" y="0"/>
                      <a:ext cx="4500000" cy="2656800"/>
                    </a:xfrm>
                    <a:prstGeom prst="rect">
                      <a:avLst/>
                    </a:prstGeom>
                  </pic:spPr>
                </pic:pic>
              </a:graphicData>
            </a:graphic>
          </wp:inline>
        </w:drawing>
      </w:r>
    </w:p>
    <w:p>
      <w:pPr>
        <w:pStyle w:val="4"/>
        <w:widowControl w:val="0"/>
        <w:spacing w:before="120" w:after="120"/>
        <w:ind w:left="720" w:hanging="720"/>
      </w:pPr>
      <w:bookmarkStart w:id="84" w:name="_Toc106631632"/>
      <w:bookmarkStart w:id="85" w:name="_Toc124081122"/>
      <w:bookmarkStart w:id="86" w:name="_Toc1939006585"/>
      <w:bookmarkStart w:id="87" w:name="_Toc106376928"/>
      <w:r>
        <w:rPr>
          <w:rFonts w:hint="eastAsia"/>
        </w:rPr>
        <w:t>BI</w:t>
      </w:r>
      <w:r>
        <w:t>数据统计与分析</w:t>
      </w:r>
      <w:bookmarkEnd w:id="84"/>
      <w:bookmarkEnd w:id="85"/>
      <w:bookmarkEnd w:id="86"/>
      <w:bookmarkEnd w:id="87"/>
      <w:r>
        <w:tab/>
      </w:r>
    </w:p>
    <w:p>
      <w:pPr>
        <w:pStyle w:val="26"/>
        <w:numPr>
          <w:ilvl w:val="0"/>
          <w:numId w:val="5"/>
        </w:numPr>
        <w:ind w:firstLineChars="0"/>
      </w:pPr>
      <w:r>
        <w:rPr>
          <w:rFonts w:hint="eastAsia"/>
        </w:rPr>
        <w:t>提供拖拉拽形式制作数据统计视图功能，支持多种图表视图统计分析，支持不同维度、指标排序，支持多种运算逻辑 ；同时支持可对多张报表数据进行合并、汇总。</w:t>
      </w:r>
    </w:p>
    <w:p>
      <w:pPr>
        <w:pStyle w:val="26"/>
      </w:pPr>
      <w:r>
        <w:drawing>
          <wp:inline distT="0" distB="0" distL="114300" distR="114300">
            <wp:extent cx="4500245" cy="2530475"/>
            <wp:effectExtent l="0" t="0" r="2095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通过拖拉拽形式制作数据视图，也可在线Excel表支持数据透视表功能。</w:t>
      </w:r>
    </w:p>
    <w:p>
      <w:pPr>
        <w:pStyle w:val="26"/>
      </w:pPr>
      <w:r>
        <w:drawing>
          <wp:inline distT="0" distB="0" distL="114300" distR="114300">
            <wp:extent cx="4500245" cy="2530475"/>
            <wp:effectExtent l="0" t="0" r="2095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支持通过多种图表视图展示业务统计分析数据，如：明细表、汇总表、基础柱状图、基础折线图、饼图。</w:t>
      </w:r>
    </w:p>
    <w:p>
      <w:pPr>
        <w:pStyle w:val="26"/>
      </w:pPr>
      <w:r>
        <w:drawing>
          <wp:inline distT="0" distB="0" distL="114300" distR="114300">
            <wp:extent cx="4500245" cy="2530475"/>
            <wp:effectExtent l="0" t="0" r="2095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针对不同维度、指标设置业务数据图表提供排序功能，支持业务数据的多种汇总计算：求和、平均、最大值、最小值</w:t>
      </w:r>
    </w:p>
    <w:p>
      <w:pPr>
        <w:pStyle w:val="26"/>
      </w:pPr>
      <w:r>
        <w:drawing>
          <wp:inline distT="0" distB="0" distL="114300" distR="114300">
            <wp:extent cx="4500245" cy="2530475"/>
            <wp:effectExtent l="0" t="0" r="2095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通过视图组件、时间组件、文本组件、数字组件构建动态面板</w:t>
      </w:r>
    </w:p>
    <w:p>
      <w:pPr>
        <w:pStyle w:val="26"/>
      </w:pPr>
      <w:r>
        <w:drawing>
          <wp:inline distT="0" distB="0" distL="114300" distR="114300">
            <wp:extent cx="4500245" cy="2530475"/>
            <wp:effectExtent l="0" t="0" r="2095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提供丰富的图表类型展示：支持如柱状图、折线图、饼图。雷达图、散点图、玫瑰图、气泡图、矢量地图等多种基本图表</w:t>
      </w:r>
    </w:p>
    <w:p>
      <w:pPr>
        <w:pStyle w:val="26"/>
      </w:pPr>
      <w:r>
        <w:drawing>
          <wp:inline distT="0" distB="0" distL="114300" distR="114300">
            <wp:extent cx="4500245" cy="2530475"/>
            <wp:effectExtent l="0" t="0" r="2095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自定义计算度量、动态查询、多维度数据展示及报表导出。</w:t>
      </w:r>
    </w:p>
    <w:p>
      <w:pPr>
        <w:pStyle w:val="26"/>
      </w:pPr>
      <w:r>
        <w:drawing>
          <wp:inline distT="0" distB="0" distL="114300" distR="114300">
            <wp:extent cx="4500245" cy="2530475"/>
            <wp:effectExtent l="0" t="0" r="2095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8"/>
                    <a:stretch>
                      <a:fillRect/>
                    </a:stretch>
                  </pic:blipFill>
                  <pic:spPr>
                    <a:xfrm>
                      <a:off x="0" y="0"/>
                      <a:ext cx="4500245" cy="2530475"/>
                    </a:xfrm>
                    <a:prstGeom prst="rect">
                      <a:avLst/>
                    </a:prstGeom>
                    <a:noFill/>
                    <a:ln>
                      <a:noFill/>
                    </a:ln>
                  </pic:spPr>
                </pic:pic>
              </a:graphicData>
            </a:graphic>
          </wp:inline>
        </w:drawing>
      </w:r>
      <w:bookmarkStart w:id="286" w:name="_GoBack"/>
      <w:bookmarkEnd w:id="286"/>
    </w:p>
    <w:p>
      <w:pPr>
        <w:pStyle w:val="26"/>
        <w:numPr>
          <w:ilvl w:val="0"/>
          <w:numId w:val="5"/>
        </w:numPr>
        <w:ind w:firstLineChars="0"/>
      </w:pPr>
      <w:r>
        <w:rPr>
          <w:rFonts w:hint="eastAsia"/>
        </w:rPr>
        <w:t>提供模板库、组件库、拖拽拉配置自定义大屏。</w:t>
      </w:r>
    </w:p>
    <w:p>
      <w:pPr>
        <w:pStyle w:val="26"/>
      </w:pPr>
      <w:r>
        <w:drawing>
          <wp:inline distT="0" distB="0" distL="114300" distR="114300">
            <wp:extent cx="4500245" cy="2530475"/>
            <wp:effectExtent l="0" t="0" r="2095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9"/>
                    <a:stretch>
                      <a:fillRect/>
                    </a:stretch>
                  </pic:blipFill>
                  <pic:spPr>
                    <a:xfrm>
                      <a:off x="0" y="0"/>
                      <a:ext cx="4500245" cy="2530475"/>
                    </a:xfrm>
                    <a:prstGeom prst="rect">
                      <a:avLst/>
                    </a:prstGeom>
                    <a:noFill/>
                    <a:ln>
                      <a:noFill/>
                    </a:ln>
                  </pic:spPr>
                </pic:pic>
              </a:graphicData>
            </a:graphic>
          </wp:inline>
        </w:drawing>
      </w:r>
    </w:p>
    <w:p>
      <w:pPr>
        <w:pStyle w:val="26"/>
        <w:numPr>
          <w:ilvl w:val="0"/>
          <w:numId w:val="5"/>
        </w:numPr>
        <w:ind w:firstLineChars="0"/>
      </w:pPr>
      <w:r>
        <w:rPr>
          <w:rFonts w:hint="eastAsia"/>
        </w:rPr>
        <w:t>通过点击预览获取url链接，支持将链接通过iframe方式嵌入其他系统。</w:t>
      </w:r>
    </w:p>
    <w:p>
      <w:pPr>
        <w:pStyle w:val="26"/>
      </w:pPr>
      <w:r>
        <w:drawing>
          <wp:inline distT="0" distB="0" distL="114300" distR="114300">
            <wp:extent cx="4500245" cy="2530475"/>
            <wp:effectExtent l="0" t="0" r="2095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4500245" cy="2530475"/>
                    </a:xfrm>
                    <a:prstGeom prst="rect">
                      <a:avLst/>
                    </a:prstGeom>
                    <a:noFill/>
                    <a:ln>
                      <a:noFill/>
                    </a:ln>
                  </pic:spPr>
                </pic:pic>
              </a:graphicData>
            </a:graphic>
          </wp:inline>
        </w:drawing>
      </w:r>
    </w:p>
    <w:p>
      <w:pPr>
        <w:pStyle w:val="3"/>
        <w:widowControl w:val="0"/>
        <w:spacing w:before="260" w:after="260" w:line="416" w:lineRule="auto"/>
        <w:ind w:left="576" w:hanging="576"/>
        <w:rPr>
          <w:rFonts w:ascii="方正黑体_GBK" w:hAnsi="Times New Roman" w:eastAsia="方正黑体_GBK" w:cs="Times New Roman"/>
          <w:snapToGrid w:val="0"/>
          <w:kern w:val="0"/>
        </w:rPr>
      </w:pPr>
      <w:bookmarkStart w:id="88" w:name="_Toc819330870"/>
      <w:r>
        <w:rPr>
          <w:rFonts w:ascii="方正黑体_GBK" w:hAnsi="Times New Roman" w:eastAsia="方正黑体_GBK" w:cs="Times New Roman"/>
          <w:snapToGrid w:val="0"/>
          <w:kern w:val="0"/>
        </w:rPr>
        <w:t>投资估算</w:t>
      </w:r>
      <w:bookmarkEnd w:id="88"/>
    </w:p>
    <w:p>
      <w:pPr>
        <w:pStyle w:val="26"/>
      </w:pPr>
      <w:r>
        <w:rPr>
          <w:rFonts w:hint="eastAsia"/>
        </w:rPr>
        <w:t>根据《国家电子政务工程建设项目管理暂行办法》（国家发展改革委令2007年第55号）、《电子建设工程概（预）算编制办法及计价依据》（HYD41-2005）及国家和地方其他有关投资估算规定和取费标准，投资估算金额为</w:t>
      </w:r>
      <w:r>
        <w:t>9</w:t>
      </w:r>
      <w:r>
        <w:rPr>
          <w:rFonts w:hint="eastAsia"/>
          <w:lang w:val="en-US" w:eastAsia="zh-Hans"/>
        </w:rPr>
        <w:t>.</w:t>
      </w:r>
      <w:r>
        <w:rPr>
          <w:lang w:eastAsia="zh-Hans"/>
        </w:rPr>
        <w:t>5</w:t>
      </w:r>
      <w:r>
        <w:rPr>
          <w:rFonts w:hint="eastAsia"/>
        </w:rPr>
        <w:t>万元，估算明细见下表。</w:t>
      </w:r>
    </w:p>
    <w:p>
      <w:pPr>
        <w:adjustRightInd w:val="0"/>
        <w:snapToGrid w:val="0"/>
        <w:spacing w:before="156" w:beforeLines="50" w:line="580" w:lineRule="exact"/>
        <w:jc w:val="center"/>
        <w:rPr>
          <w:rFonts w:ascii="方正楷体_GBK" w:hAnsi="方正楷体_GBK" w:eastAsia="方正楷体_GBK" w:cs="方正楷体_GBK"/>
          <w:bCs/>
          <w:sz w:val="30"/>
          <w:szCs w:val="30"/>
        </w:rPr>
      </w:pPr>
      <w:r>
        <w:rPr>
          <w:rFonts w:hint="eastAsia" w:ascii="方正楷体_GBK" w:hAnsi="方正楷体_GBK" w:eastAsia="方正楷体_GBK" w:cs="方正楷体_GBK"/>
          <w:bCs/>
          <w:sz w:val="30"/>
          <w:szCs w:val="30"/>
        </w:rPr>
        <w:t xml:space="preserve"> “疫情快速分析系统</w:t>
      </w:r>
      <w:r>
        <w:rPr>
          <w:rFonts w:ascii="方正楷体_GBK" w:hAnsi="方正楷体_GBK" w:eastAsia="方正楷体_GBK" w:cs="方正楷体_GBK"/>
          <w:bCs/>
          <w:sz w:val="30"/>
          <w:szCs w:val="30"/>
        </w:rPr>
        <w:t>”</w:t>
      </w:r>
      <w:r>
        <w:rPr>
          <w:rFonts w:hint="eastAsia" w:ascii="方正楷体_GBK" w:hAnsi="方正楷体_GBK" w:eastAsia="方正楷体_GBK" w:cs="方正楷体_GBK"/>
          <w:bCs/>
          <w:sz w:val="30"/>
          <w:szCs w:val="30"/>
        </w:rPr>
        <w:t>建设投资估算明细</w:t>
      </w:r>
    </w:p>
    <w:tbl>
      <w:tblPr>
        <w:tblStyle w:val="14"/>
        <w:tblW w:w="8359" w:type="dxa"/>
        <w:tblInd w:w="0" w:type="dxa"/>
        <w:tblLayout w:type="autofit"/>
        <w:tblCellMar>
          <w:top w:w="0" w:type="dxa"/>
          <w:left w:w="108" w:type="dxa"/>
          <w:bottom w:w="0" w:type="dxa"/>
          <w:right w:w="108" w:type="dxa"/>
        </w:tblCellMar>
      </w:tblPr>
      <w:tblGrid>
        <w:gridCol w:w="457"/>
        <w:gridCol w:w="1099"/>
        <w:gridCol w:w="1134"/>
        <w:gridCol w:w="4676"/>
        <w:gridCol w:w="993"/>
      </w:tblGrid>
      <w:tr>
        <w:trPr>
          <w:trHeight w:val="282" w:hRule="atLeast"/>
        </w:trPr>
        <w:tc>
          <w:tcPr>
            <w:tcW w:w="4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楷体" w:hAnsi="楷体" w:eastAsia="楷体"/>
                <w:b/>
                <w:bCs/>
                <w:color w:val="000000"/>
              </w:rPr>
            </w:pPr>
            <w:r>
              <w:rPr>
                <w:rFonts w:hint="eastAsia" w:ascii="楷体" w:hAnsi="楷体" w:eastAsia="楷体"/>
                <w:b/>
                <w:bCs/>
                <w:color w:val="000000"/>
              </w:rPr>
              <w:t>序号</w:t>
            </w:r>
          </w:p>
        </w:tc>
        <w:tc>
          <w:tcPr>
            <w:tcW w:w="109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楷体" w:hAnsi="楷体" w:eastAsia="楷体"/>
                <w:b/>
                <w:bCs/>
                <w:color w:val="000000"/>
              </w:rPr>
            </w:pPr>
            <w:r>
              <w:rPr>
                <w:rFonts w:hint="eastAsia" w:ascii="楷体" w:hAnsi="楷体" w:eastAsia="楷体"/>
                <w:b/>
                <w:bCs/>
                <w:color w:val="000000"/>
              </w:rPr>
              <w:t>子系统</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楷体" w:hAnsi="楷体" w:eastAsia="楷体"/>
                <w:b/>
                <w:bCs/>
                <w:color w:val="000000"/>
              </w:rPr>
            </w:pPr>
            <w:r>
              <w:rPr>
                <w:rFonts w:hint="eastAsia" w:ascii="楷体" w:hAnsi="楷体" w:eastAsia="楷体"/>
                <w:b/>
                <w:bCs/>
                <w:color w:val="000000"/>
              </w:rPr>
              <w:t>二级功能</w:t>
            </w:r>
          </w:p>
        </w:tc>
        <w:tc>
          <w:tcPr>
            <w:tcW w:w="467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楷体" w:hAnsi="楷体" w:eastAsia="楷体"/>
                <w:b/>
                <w:bCs/>
                <w:color w:val="000000"/>
              </w:rPr>
            </w:pPr>
            <w:r>
              <w:rPr>
                <w:rFonts w:hint="eastAsia" w:ascii="楷体" w:hAnsi="楷体" w:eastAsia="楷体"/>
                <w:b/>
                <w:bCs/>
                <w:color w:val="000000"/>
              </w:rPr>
              <w:t>功能点</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楷体" w:hAnsi="楷体" w:eastAsia="楷体"/>
                <w:b/>
                <w:bCs/>
                <w:color w:val="000000"/>
              </w:rPr>
            </w:pPr>
            <w:r>
              <w:rPr>
                <w:rFonts w:hint="eastAsia" w:ascii="楷体" w:hAnsi="楷体" w:eastAsia="楷体"/>
                <w:b/>
                <w:bCs/>
                <w:color w:val="000000"/>
              </w:rPr>
              <w:t>金额(万元)</w:t>
            </w:r>
          </w:p>
        </w:tc>
      </w:tr>
      <w:tr>
        <w:trPr>
          <w:trHeight w:val="565" w:hRule="atLeast"/>
        </w:trPr>
        <w:tc>
          <w:tcPr>
            <w:tcW w:w="457"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1</w:t>
            </w:r>
          </w:p>
        </w:tc>
        <w:tc>
          <w:tcPr>
            <w:tcW w:w="1099"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单机版</w:t>
            </w: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UI界面</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rPr>
            </w:pPr>
            <w:r>
              <w:rPr>
                <w:rFonts w:hint="eastAsia" w:ascii="楷体" w:hAnsi="楷体" w:eastAsia="楷体"/>
                <w:color w:val="000000"/>
                <w:sz w:val="20"/>
                <w:szCs w:val="20"/>
              </w:rPr>
              <w:t>提供易操作的UI界面，支持通过文件选择、文件拖放的功能，选择数据时间段</w:t>
            </w:r>
          </w:p>
        </w:tc>
        <w:tc>
          <w:tcPr>
            <w:tcW w:w="993" w:type="dxa"/>
            <w:vMerge w:val="restart"/>
            <w:tcBorders>
              <w:top w:val="nil"/>
              <w:left w:val="single" w:color="auto" w:sz="4" w:space="0"/>
              <w:bottom w:val="single" w:color="auto" w:sz="4" w:space="0"/>
              <w:right w:val="single" w:color="auto" w:sz="4" w:space="0"/>
            </w:tcBorders>
            <w:shd w:val="clear" w:color="auto" w:fill="auto"/>
            <w:noWrap/>
            <w:vAlign w:val="center"/>
          </w:tcPr>
          <w:p>
            <w:pPr>
              <w:jc w:val="right"/>
              <w:rPr>
                <w:rFonts w:ascii="楷体" w:hAnsi="楷体" w:eastAsia="楷体"/>
                <w:color w:val="000000"/>
                <w:sz w:val="20"/>
                <w:szCs w:val="20"/>
                <w:lang w:eastAsia="zh-Hans"/>
              </w:rPr>
            </w:pPr>
            <w:r>
              <w:rPr>
                <w:rFonts w:ascii="楷体" w:hAnsi="楷体" w:eastAsia="楷体"/>
                <w:color w:val="000000"/>
                <w:sz w:val="20"/>
                <w:szCs w:val="20"/>
              </w:rPr>
              <w:t>3</w:t>
            </w:r>
            <w:r>
              <w:rPr>
                <w:rFonts w:hint="eastAsia" w:ascii="楷体" w:hAnsi="楷体" w:eastAsia="楷体"/>
                <w:color w:val="000000"/>
                <w:sz w:val="20"/>
                <w:szCs w:val="20"/>
                <w:lang w:eastAsia="zh-Hans"/>
              </w:rPr>
              <w:t>.</w:t>
            </w:r>
            <w:r>
              <w:rPr>
                <w:rFonts w:ascii="楷体" w:hAnsi="楷体" w:eastAsia="楷体"/>
                <w:color w:val="000000"/>
                <w:sz w:val="20"/>
                <w:szCs w:val="20"/>
                <w:lang w:eastAsia="zh-Hans"/>
              </w:rPr>
              <w:t>5</w:t>
            </w:r>
          </w:p>
        </w:tc>
      </w:tr>
      <w:tr>
        <w:trPr>
          <w:trHeight w:val="1130" w:hRule="atLeast"/>
        </w:trPr>
        <w:tc>
          <w:tcPr>
            <w:tcW w:w="45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099"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数据转换</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将第三方系统导出的excel数据转换成word模版报告及统计excel数据</w:t>
            </w:r>
          </w:p>
        </w:tc>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r>
      <w:tr>
        <w:trPr>
          <w:trHeight w:val="565" w:hRule="atLeast"/>
        </w:trPr>
        <w:tc>
          <w:tcPr>
            <w:tcW w:w="457"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099"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版本管理</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rPr>
            </w:pPr>
            <w:r>
              <w:rPr>
                <w:rFonts w:hint="eastAsia" w:ascii="楷体" w:hAnsi="楷体" w:eastAsia="楷体"/>
                <w:color w:val="000000"/>
                <w:sz w:val="20"/>
                <w:szCs w:val="20"/>
              </w:rPr>
              <w:t>显示当前版本信息，支持更新检查，提供最新版本下载地址</w:t>
            </w:r>
          </w:p>
        </w:tc>
        <w:tc>
          <w:tcPr>
            <w:tcW w:w="993" w:type="dxa"/>
            <w:vMerge w:val="continue"/>
            <w:tcBorders>
              <w:top w:val="nil"/>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r>
      <w:tr>
        <w:trPr>
          <w:trHeight w:val="565" w:hRule="atLeast"/>
        </w:trPr>
        <w:tc>
          <w:tcPr>
            <w:tcW w:w="457" w:type="dxa"/>
            <w:vMerge w:val="restart"/>
            <w:tcBorders>
              <w:top w:val="nil"/>
              <w:left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2</w:t>
            </w:r>
          </w:p>
        </w:tc>
        <w:tc>
          <w:tcPr>
            <w:tcW w:w="1099" w:type="dxa"/>
            <w:vMerge w:val="restart"/>
            <w:tcBorders>
              <w:top w:val="nil"/>
              <w:left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网络版</w:t>
            </w: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数据转换</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rPr>
            </w:pPr>
            <w:r>
              <w:rPr>
                <w:rFonts w:hint="eastAsia" w:ascii="楷体" w:hAnsi="楷体" w:eastAsia="楷体"/>
                <w:color w:val="000000"/>
                <w:sz w:val="20"/>
                <w:szCs w:val="20"/>
              </w:rPr>
              <w:t>将第三方系统导出的excel数据转换成word模版报告及统计excel数据</w:t>
            </w:r>
          </w:p>
        </w:tc>
        <w:tc>
          <w:tcPr>
            <w:tcW w:w="993" w:type="dxa"/>
            <w:vMerge w:val="restart"/>
            <w:tcBorders>
              <w:top w:val="nil"/>
              <w:left w:val="single" w:color="auto" w:sz="4" w:space="0"/>
              <w:right w:val="single" w:color="auto" w:sz="4" w:space="0"/>
            </w:tcBorders>
            <w:shd w:val="clear" w:color="auto" w:fill="auto"/>
            <w:noWrap/>
            <w:vAlign w:val="center"/>
          </w:tcPr>
          <w:p>
            <w:pPr>
              <w:jc w:val="right"/>
              <w:rPr>
                <w:rFonts w:ascii="楷体" w:hAnsi="楷体" w:eastAsia="楷体"/>
                <w:color w:val="000000"/>
                <w:sz w:val="20"/>
                <w:szCs w:val="20"/>
              </w:rPr>
            </w:pPr>
            <w:r>
              <w:rPr>
                <w:rFonts w:ascii="楷体" w:hAnsi="楷体" w:eastAsia="楷体"/>
                <w:color w:val="000000"/>
                <w:sz w:val="20"/>
                <w:szCs w:val="20"/>
              </w:rPr>
              <w:t>6</w:t>
            </w:r>
          </w:p>
        </w:tc>
      </w:tr>
      <w:tr>
        <w:trPr>
          <w:trHeight w:val="565" w:hRule="atLeast"/>
        </w:trPr>
        <w:tc>
          <w:tcPr>
            <w:tcW w:w="457"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c>
          <w:tcPr>
            <w:tcW w:w="1099"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单机版版本管理</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rPr>
            </w:pPr>
            <w:r>
              <w:rPr>
                <w:rFonts w:hint="eastAsia" w:ascii="楷体" w:hAnsi="楷体" w:eastAsia="楷体"/>
                <w:color w:val="000000"/>
                <w:sz w:val="20"/>
                <w:szCs w:val="20"/>
              </w:rPr>
              <w:t>维护单机版应用程序，提供版本维护功能，生成版本号、各版本下载地址、各版本更新描述及版本停用功能</w:t>
            </w:r>
          </w:p>
        </w:tc>
        <w:tc>
          <w:tcPr>
            <w:tcW w:w="993"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r>
      <w:tr>
        <w:trPr>
          <w:trHeight w:val="282" w:hRule="atLeast"/>
        </w:trPr>
        <w:tc>
          <w:tcPr>
            <w:tcW w:w="457"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c>
          <w:tcPr>
            <w:tcW w:w="1099"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网盘管理</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包含文件分类</w:t>
            </w:r>
            <w:r>
              <w:rPr>
                <w:rFonts w:ascii="楷体" w:hAnsi="楷体" w:eastAsia="楷体"/>
                <w:color w:val="000000"/>
                <w:sz w:val="20"/>
                <w:szCs w:val="20"/>
                <w:lang w:eastAsia="zh-Hans"/>
              </w:rPr>
              <w:t>、</w:t>
            </w:r>
            <w:r>
              <w:rPr>
                <w:rFonts w:hint="eastAsia" w:ascii="楷体" w:hAnsi="楷体" w:eastAsia="楷体"/>
                <w:color w:val="000000"/>
                <w:sz w:val="20"/>
                <w:szCs w:val="20"/>
                <w:lang w:eastAsia="zh-Hans"/>
              </w:rPr>
              <w:t>文件管理</w:t>
            </w:r>
            <w:r>
              <w:rPr>
                <w:rFonts w:ascii="楷体" w:hAnsi="楷体" w:eastAsia="楷体"/>
                <w:color w:val="000000"/>
                <w:sz w:val="20"/>
                <w:szCs w:val="20"/>
                <w:lang w:eastAsia="zh-Hans"/>
              </w:rPr>
              <w:t>、</w:t>
            </w:r>
            <w:r>
              <w:rPr>
                <w:rFonts w:hint="eastAsia" w:ascii="楷体" w:hAnsi="楷体" w:eastAsia="楷体"/>
                <w:color w:val="000000"/>
                <w:sz w:val="20"/>
                <w:szCs w:val="20"/>
                <w:lang w:eastAsia="zh-Hans"/>
              </w:rPr>
              <w:t>文件预览</w:t>
            </w:r>
            <w:r>
              <w:rPr>
                <w:rFonts w:ascii="楷体" w:hAnsi="楷体" w:eastAsia="楷体"/>
                <w:color w:val="000000"/>
                <w:sz w:val="20"/>
                <w:szCs w:val="20"/>
                <w:lang w:eastAsia="zh-Hans"/>
              </w:rPr>
              <w:t>、</w:t>
            </w:r>
            <w:r>
              <w:rPr>
                <w:rFonts w:hint="eastAsia" w:ascii="楷体" w:hAnsi="楷体" w:eastAsia="楷体"/>
                <w:color w:val="000000"/>
                <w:sz w:val="20"/>
                <w:szCs w:val="20"/>
                <w:lang w:eastAsia="zh-Hans"/>
              </w:rPr>
              <w:t>文件下载等功能</w:t>
            </w:r>
          </w:p>
        </w:tc>
        <w:tc>
          <w:tcPr>
            <w:tcW w:w="993" w:type="dxa"/>
            <w:vMerge w:val="continue"/>
            <w:tcBorders>
              <w:left w:val="single" w:color="auto" w:sz="4" w:space="0"/>
              <w:right w:val="single" w:color="auto" w:sz="4" w:space="0"/>
            </w:tcBorders>
            <w:vAlign w:val="center"/>
          </w:tcPr>
          <w:p>
            <w:pPr>
              <w:rPr>
                <w:rFonts w:ascii="楷体" w:hAnsi="楷体" w:eastAsia="楷体"/>
                <w:color w:val="000000"/>
                <w:sz w:val="20"/>
                <w:szCs w:val="20"/>
              </w:rPr>
            </w:pPr>
          </w:p>
        </w:tc>
      </w:tr>
      <w:tr>
        <w:trPr>
          <w:trHeight w:val="282" w:hRule="atLeast"/>
        </w:trPr>
        <w:tc>
          <w:tcPr>
            <w:tcW w:w="457" w:type="dxa"/>
            <w:vMerge w:val="continue"/>
            <w:tcBorders>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099" w:type="dxa"/>
            <w:vMerge w:val="continue"/>
            <w:tcBorders>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BI数据统计与分析</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lang w:eastAsia="zh-Hans"/>
              </w:rPr>
            </w:pPr>
            <w:r>
              <w:rPr>
                <w:rFonts w:hint="eastAsia" w:ascii="楷体" w:hAnsi="楷体" w:eastAsia="楷体"/>
                <w:color w:val="000000"/>
                <w:sz w:val="20"/>
                <w:szCs w:val="20"/>
                <w:lang w:eastAsia="zh-Hans"/>
              </w:rPr>
              <w:t>提供多维度</w:t>
            </w:r>
            <w:r>
              <w:rPr>
                <w:rFonts w:ascii="楷体" w:hAnsi="楷体" w:eastAsia="楷体"/>
                <w:color w:val="000000"/>
                <w:sz w:val="20"/>
                <w:szCs w:val="20"/>
                <w:lang w:eastAsia="zh-Hans"/>
              </w:rPr>
              <w:t>、</w:t>
            </w:r>
            <w:r>
              <w:rPr>
                <w:rFonts w:hint="eastAsia" w:ascii="楷体" w:hAnsi="楷体" w:eastAsia="楷体"/>
                <w:color w:val="000000"/>
                <w:sz w:val="20"/>
                <w:szCs w:val="20"/>
                <w:lang w:eastAsia="zh-Hans"/>
              </w:rPr>
              <w:t>多组件自定义化统计分析</w:t>
            </w:r>
          </w:p>
        </w:tc>
        <w:tc>
          <w:tcPr>
            <w:tcW w:w="993" w:type="dxa"/>
            <w:vMerge w:val="continue"/>
            <w:tcBorders>
              <w:left w:val="single" w:color="auto" w:sz="4" w:space="0"/>
              <w:bottom w:val="single" w:color="auto" w:sz="4" w:space="0"/>
              <w:right w:val="single" w:color="auto" w:sz="4" w:space="0"/>
            </w:tcBorders>
            <w:vAlign w:val="center"/>
          </w:tcPr>
          <w:p>
            <w:pPr>
              <w:rPr>
                <w:rFonts w:ascii="楷体" w:hAnsi="楷体" w:eastAsia="楷体"/>
                <w:color w:val="000000"/>
                <w:sz w:val="20"/>
                <w:szCs w:val="20"/>
              </w:rPr>
            </w:pPr>
          </w:p>
        </w:tc>
      </w:tr>
      <w:tr>
        <w:trPr>
          <w:trHeight w:val="282" w:hRule="atLeast"/>
        </w:trPr>
        <w:tc>
          <w:tcPr>
            <w:tcW w:w="45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楷体" w:hAnsi="楷体" w:eastAsia="楷体"/>
                <w:color w:val="000000"/>
                <w:sz w:val="20"/>
                <w:szCs w:val="20"/>
              </w:rPr>
            </w:pPr>
            <w:r>
              <w:rPr>
                <w:rFonts w:ascii="楷体" w:hAnsi="楷体" w:eastAsia="楷体"/>
                <w:color w:val="000000"/>
                <w:sz w:val="20"/>
                <w:szCs w:val="20"/>
              </w:rPr>
              <w:t>3</w:t>
            </w:r>
          </w:p>
        </w:tc>
        <w:tc>
          <w:tcPr>
            <w:tcW w:w="1099" w:type="dxa"/>
            <w:tcBorders>
              <w:top w:val="nil"/>
              <w:left w:val="single" w:color="auto" w:sz="4" w:space="0"/>
              <w:right w:val="single" w:color="auto" w:sz="4" w:space="0"/>
            </w:tcBorders>
            <w:shd w:val="clear" w:color="auto" w:fill="auto"/>
            <w:noWrap/>
            <w:vAlign w:val="center"/>
          </w:tcPr>
          <w:p>
            <w:pPr>
              <w:jc w:val="center"/>
              <w:rPr>
                <w:rFonts w:ascii="楷体" w:hAnsi="楷体" w:eastAsia="楷体"/>
                <w:color w:val="000000"/>
                <w:sz w:val="20"/>
                <w:szCs w:val="20"/>
              </w:rPr>
            </w:pPr>
            <w:r>
              <w:rPr>
                <w:rFonts w:hint="eastAsia" w:ascii="楷体" w:hAnsi="楷体" w:eastAsia="楷体"/>
                <w:color w:val="000000"/>
                <w:sz w:val="20"/>
                <w:szCs w:val="20"/>
              </w:rPr>
              <w:t>其他事项</w:t>
            </w:r>
          </w:p>
        </w:tc>
        <w:tc>
          <w:tcPr>
            <w:tcW w:w="1134" w:type="dxa"/>
            <w:tcBorders>
              <w:top w:val="nil"/>
              <w:left w:val="nil"/>
              <w:bottom w:val="single" w:color="auto" w:sz="4" w:space="0"/>
              <w:right w:val="single" w:color="auto" w:sz="4" w:space="0"/>
            </w:tcBorders>
            <w:shd w:val="clear" w:color="auto" w:fill="auto"/>
            <w:noWrap/>
            <w:vAlign w:val="center"/>
          </w:tcPr>
          <w:p>
            <w:pPr>
              <w:rPr>
                <w:rFonts w:ascii="楷体" w:hAnsi="楷体" w:eastAsia="楷体"/>
                <w:color w:val="000000"/>
                <w:sz w:val="20"/>
                <w:szCs w:val="20"/>
              </w:rPr>
            </w:pPr>
            <w:r>
              <w:rPr>
                <w:rFonts w:hint="eastAsia" w:ascii="楷体" w:hAnsi="楷体" w:eastAsia="楷体"/>
                <w:color w:val="000000"/>
                <w:sz w:val="20"/>
                <w:szCs w:val="20"/>
              </w:rPr>
              <w:t>维保（15%）</w:t>
            </w:r>
          </w:p>
        </w:tc>
        <w:tc>
          <w:tcPr>
            <w:tcW w:w="4676" w:type="dxa"/>
            <w:tcBorders>
              <w:top w:val="nil"/>
              <w:left w:val="nil"/>
              <w:bottom w:val="single" w:color="auto" w:sz="4" w:space="0"/>
              <w:right w:val="single" w:color="auto" w:sz="4" w:space="0"/>
            </w:tcBorders>
            <w:shd w:val="clear" w:color="auto" w:fill="auto"/>
            <w:vAlign w:val="center"/>
          </w:tcPr>
          <w:p>
            <w:pPr>
              <w:rPr>
                <w:rFonts w:ascii="楷体" w:hAnsi="楷体" w:eastAsia="楷体"/>
                <w:color w:val="000000"/>
                <w:sz w:val="20"/>
                <w:szCs w:val="20"/>
              </w:rPr>
            </w:pPr>
            <w:r>
              <w:rPr>
                <w:rFonts w:hint="eastAsia" w:ascii="楷体" w:hAnsi="楷体" w:eastAsia="楷体"/>
                <w:color w:val="000000"/>
                <w:sz w:val="20"/>
                <w:szCs w:val="20"/>
              </w:rPr>
              <w:t>首年免费，后面每年按照项目15%收取</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楷体" w:hAnsi="楷体" w:eastAsia="楷体"/>
                <w:color w:val="000000"/>
                <w:sz w:val="20"/>
                <w:szCs w:val="20"/>
              </w:rPr>
            </w:pPr>
          </w:p>
        </w:tc>
      </w:tr>
      <w:tr>
        <w:trPr>
          <w:trHeight w:val="301" w:hRule="atLeast"/>
        </w:trPr>
        <w:tc>
          <w:tcPr>
            <w:tcW w:w="736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楷体" w:hAnsi="楷体" w:eastAsia="楷体"/>
                <w:color w:val="000000"/>
                <w:sz w:val="20"/>
                <w:szCs w:val="20"/>
              </w:rPr>
            </w:pPr>
            <w:r>
              <w:rPr>
                <w:rFonts w:hint="eastAsia" w:ascii="楷体" w:hAnsi="楷体" w:eastAsia="楷体"/>
                <w:color w:val="000000"/>
                <w:sz w:val="20"/>
                <w:szCs w:val="20"/>
              </w:rPr>
              <w:t>合计（万元）</w:t>
            </w:r>
          </w:p>
        </w:tc>
        <w:tc>
          <w:tcPr>
            <w:tcW w:w="993" w:type="dxa"/>
            <w:tcBorders>
              <w:top w:val="nil"/>
              <w:left w:val="nil"/>
              <w:bottom w:val="single" w:color="auto" w:sz="4" w:space="0"/>
              <w:right w:val="single" w:color="auto" w:sz="4" w:space="0"/>
            </w:tcBorders>
            <w:shd w:val="clear" w:color="auto" w:fill="auto"/>
            <w:noWrap/>
            <w:vAlign w:val="center"/>
          </w:tcPr>
          <w:p>
            <w:pPr>
              <w:jc w:val="right"/>
              <w:rPr>
                <w:rFonts w:ascii="楷体" w:hAnsi="楷体" w:eastAsia="楷体"/>
                <w:color w:val="000000"/>
                <w:sz w:val="20"/>
                <w:szCs w:val="20"/>
                <w:lang w:eastAsia="zh-Hans"/>
              </w:rPr>
            </w:pPr>
            <w:r>
              <w:rPr>
                <w:rFonts w:ascii="楷体" w:hAnsi="楷体" w:eastAsia="楷体"/>
                <w:color w:val="000000"/>
                <w:sz w:val="20"/>
                <w:szCs w:val="20"/>
              </w:rPr>
              <w:t>9</w:t>
            </w:r>
            <w:r>
              <w:rPr>
                <w:rFonts w:hint="eastAsia" w:ascii="楷体" w:hAnsi="楷体" w:eastAsia="楷体"/>
                <w:color w:val="000000"/>
                <w:sz w:val="20"/>
                <w:szCs w:val="20"/>
                <w:lang w:eastAsia="zh-Hans"/>
              </w:rPr>
              <w:t>.</w:t>
            </w:r>
            <w:r>
              <w:rPr>
                <w:rFonts w:ascii="楷体" w:hAnsi="楷体" w:eastAsia="楷体"/>
                <w:color w:val="000000"/>
                <w:sz w:val="20"/>
                <w:szCs w:val="20"/>
                <w:lang w:eastAsia="zh-Hans"/>
              </w:rPr>
              <w:t>5</w:t>
            </w:r>
          </w:p>
        </w:tc>
      </w:tr>
    </w:tbl>
    <w:p>
      <w:pPr>
        <w:pStyle w:val="31"/>
      </w:pPr>
      <w:r>
        <w:rPr>
          <w:rFonts w:hint="eastAsia"/>
        </w:rPr>
        <w:t>为确保项目顺利实施，需要对系统不断进行</w:t>
      </w:r>
      <w:r>
        <w:t>完善</w:t>
      </w:r>
      <w:r>
        <w:rPr>
          <w:rFonts w:hint="eastAsia"/>
        </w:rPr>
        <w:t>、升级</w:t>
      </w:r>
      <w:r>
        <w:t>、</w:t>
      </w:r>
      <w:r>
        <w:rPr>
          <w:rFonts w:hint="eastAsia"/>
        </w:rPr>
        <w:t>运行维护，</w:t>
      </w:r>
      <w:r>
        <w:rPr>
          <w:rFonts w:hint="eastAsia"/>
          <w:lang w:eastAsia="zh-Hans"/>
        </w:rPr>
        <w:t>后续</w:t>
      </w:r>
      <w:r>
        <w:rPr>
          <w:rFonts w:hint="eastAsia"/>
        </w:rPr>
        <w:t>系统运维费用按其工程费用的</w:t>
      </w:r>
      <w:r>
        <w:t>15%</w:t>
      </w:r>
      <w:r>
        <w:rPr>
          <w:rFonts w:hint="eastAsia"/>
        </w:rPr>
        <w:t>估算，相应维护费用约为</w:t>
      </w:r>
      <w:r>
        <w:t>1</w:t>
      </w:r>
      <w:r>
        <w:rPr>
          <w:rFonts w:hint="eastAsia"/>
          <w:lang w:eastAsia="zh-Hans"/>
        </w:rPr>
        <w:t>.</w:t>
      </w:r>
      <w:r>
        <w:rPr>
          <w:lang w:eastAsia="zh-Hans"/>
        </w:rPr>
        <w:t>425</w:t>
      </w:r>
      <w:r>
        <w:rPr>
          <w:rFonts w:hint="eastAsia"/>
        </w:rPr>
        <w:t>万元。</w:t>
      </w:r>
    </w:p>
    <w:p>
      <w:pPr>
        <w:pStyle w:val="3"/>
        <w:widowControl w:val="0"/>
        <w:spacing w:before="260" w:after="260" w:line="416" w:lineRule="auto"/>
        <w:ind w:left="576" w:hanging="576"/>
        <w:rPr>
          <w:rFonts w:ascii="方正黑体_GBK" w:hAnsi="Times New Roman" w:eastAsia="方正黑体_GBK" w:cs="Times New Roman"/>
          <w:snapToGrid w:val="0"/>
          <w:kern w:val="0"/>
        </w:rPr>
      </w:pPr>
      <w:bookmarkStart w:id="89" w:name="_Toc828787526"/>
      <w:r>
        <w:rPr>
          <w:rFonts w:hint="eastAsia" w:ascii="方正黑体_GBK" w:hAnsi="Times New Roman" w:eastAsia="方正黑体_GBK" w:cs="Times New Roman"/>
          <w:snapToGrid w:val="0"/>
          <w:kern w:val="0"/>
          <w:lang w:eastAsia="zh-Hans"/>
        </w:rPr>
        <w:t>二期规划</w:t>
      </w:r>
      <w:bookmarkEnd w:id="89"/>
    </w:p>
    <w:p/>
    <w:p>
      <w:pPr>
        <w:pStyle w:val="26"/>
      </w:pPr>
      <w:r>
        <w:rPr>
          <w:rFonts w:hint="eastAsia"/>
          <w:lang w:val="en-US" w:eastAsia="zh-Hans"/>
        </w:rPr>
        <w:t>疫情快速分析系统当下以</w:t>
      </w:r>
      <w:r>
        <w:rPr>
          <w:rFonts w:hint="eastAsia"/>
        </w:rPr>
        <w:t>实现减轻工作人员重复、繁琐的日常数据收集、统计、整合等工作</w:t>
      </w:r>
      <w:r>
        <w:rPr>
          <w:rFonts w:hint="eastAsia"/>
          <w:lang w:val="en-US" w:eastAsia="zh-Hans"/>
        </w:rPr>
        <w:t>为第一目标</w:t>
      </w:r>
      <w:r>
        <w:rPr>
          <w:lang w:eastAsia="zh-Hans"/>
        </w:rPr>
        <w:t>，</w:t>
      </w:r>
      <w:r>
        <w:rPr>
          <w:rFonts w:hint="eastAsia"/>
          <w:lang w:val="en-US" w:eastAsia="zh-Hans"/>
        </w:rPr>
        <w:t>同时为了更好的利用系统解决工作中相关的事项</w:t>
      </w:r>
      <w:r>
        <w:rPr>
          <w:lang w:eastAsia="zh-Hans"/>
        </w:rPr>
        <w:t>，</w:t>
      </w:r>
      <w:r>
        <w:rPr>
          <w:rFonts w:hint="eastAsia"/>
          <w:lang w:val="en-US" w:eastAsia="zh-Hans"/>
        </w:rPr>
        <w:t>规划了二期相关的内容</w:t>
      </w:r>
      <w:r>
        <w:rPr>
          <w:rFonts w:hint="eastAsia"/>
        </w:rPr>
        <w:t>。</w:t>
      </w:r>
    </w:p>
    <w:p>
      <w:pPr>
        <w:pStyle w:val="26"/>
      </w:pPr>
    </w:p>
    <w:p>
      <w:pPr>
        <w:pStyle w:val="4"/>
        <w:widowControl w:val="0"/>
        <w:spacing w:before="120" w:after="120"/>
        <w:ind w:left="720" w:hanging="720"/>
      </w:pPr>
      <w:bookmarkStart w:id="90" w:name="_Toc853015040"/>
      <w:r>
        <w:rPr>
          <w:rFonts w:hint="eastAsia"/>
          <w:lang w:eastAsia="zh-Hans"/>
        </w:rPr>
        <w:t>邮箱</w:t>
      </w:r>
      <w:bookmarkEnd w:id="90"/>
    </w:p>
    <w:p>
      <w:pPr>
        <w:pStyle w:val="26"/>
      </w:pPr>
      <w:r>
        <w:rPr>
          <w:rFonts w:hint="eastAsia"/>
          <w:lang w:val="en-US" w:eastAsia="zh-Hans"/>
        </w:rPr>
        <w:t>疫情快速分析系统集成邮箱模块</w:t>
      </w:r>
      <w:r>
        <w:rPr>
          <w:lang w:eastAsia="zh-Hans"/>
        </w:rPr>
        <w:t>，</w:t>
      </w:r>
      <w:r>
        <w:rPr>
          <w:rFonts w:hint="eastAsia"/>
          <w:lang w:val="en-US" w:eastAsia="zh-Hans"/>
        </w:rPr>
        <w:t>对应生成的文件提供发送邮箱的功能</w:t>
      </w:r>
      <w:r>
        <w:rPr>
          <w:rFonts w:hint="eastAsia"/>
        </w:rPr>
        <w:t>。</w:t>
      </w:r>
    </w:p>
    <w:p>
      <w:pPr>
        <w:pStyle w:val="4"/>
        <w:widowControl w:val="0"/>
        <w:spacing w:before="120" w:after="120"/>
        <w:ind w:left="720" w:hanging="720"/>
      </w:pPr>
      <w:bookmarkStart w:id="91" w:name="_Toc22949908"/>
      <w:r>
        <w:rPr>
          <w:rFonts w:hint="eastAsia"/>
          <w:lang w:eastAsia="zh-Hans"/>
        </w:rPr>
        <w:t>短信</w:t>
      </w:r>
      <w:bookmarkEnd w:id="91"/>
    </w:p>
    <w:p>
      <w:pPr>
        <w:pStyle w:val="26"/>
      </w:pPr>
      <w:r>
        <w:rPr>
          <w:rFonts w:hint="eastAsia"/>
          <w:lang w:val="en-US" w:eastAsia="zh-Hans"/>
        </w:rPr>
        <w:t>疫情快速分析系统集成短信模块</w:t>
      </w:r>
      <w:r>
        <w:rPr>
          <w:lang w:eastAsia="zh-Hans"/>
        </w:rPr>
        <w:t>，</w:t>
      </w:r>
      <w:r>
        <w:rPr>
          <w:rFonts w:hint="eastAsia"/>
          <w:lang w:val="en-US" w:eastAsia="zh-Hans"/>
        </w:rPr>
        <w:t>对于工作中需要通知的事项或其他</w:t>
      </w:r>
      <w:r>
        <w:rPr>
          <w:lang w:eastAsia="zh-Hans"/>
        </w:rPr>
        <w:t>，</w:t>
      </w:r>
      <w:r>
        <w:rPr>
          <w:rFonts w:hint="eastAsia"/>
          <w:lang w:val="en-US" w:eastAsia="zh-Hans"/>
        </w:rPr>
        <w:t>可以以短信的方式快速传达</w:t>
      </w:r>
      <w:r>
        <w:rPr>
          <w:rFonts w:hint="eastAsia"/>
        </w:rPr>
        <w:t>。</w:t>
      </w:r>
    </w:p>
    <w:p>
      <w:pPr>
        <w:pStyle w:val="4"/>
        <w:widowControl w:val="0"/>
        <w:spacing w:before="120" w:after="120"/>
        <w:ind w:left="720" w:hanging="720"/>
      </w:pPr>
      <w:bookmarkStart w:id="92" w:name="_Toc1319530943"/>
      <w:r>
        <w:rPr>
          <w:rFonts w:hint="eastAsia"/>
          <w:lang w:eastAsia="zh-Hans"/>
        </w:rPr>
        <w:t>文件共享</w:t>
      </w:r>
      <w:bookmarkEnd w:id="92"/>
    </w:p>
    <w:p>
      <w:pPr>
        <w:pStyle w:val="26"/>
      </w:pPr>
      <w:r>
        <w:rPr>
          <w:rFonts w:hint="eastAsia"/>
          <w:lang w:val="en-US" w:eastAsia="zh-Hans"/>
        </w:rPr>
        <w:t>疫情快速分析系统增加文件共享功能</w:t>
      </w:r>
      <w:r>
        <w:rPr>
          <w:lang w:eastAsia="zh-Hans"/>
        </w:rPr>
        <w:t>，</w:t>
      </w:r>
      <w:r>
        <w:rPr>
          <w:rFonts w:hint="eastAsia"/>
          <w:lang w:val="en-US" w:eastAsia="zh-Hans"/>
        </w:rPr>
        <w:t>对文件权限进行更合理化的分配</w:t>
      </w:r>
      <w:r>
        <w:rPr>
          <w:lang w:eastAsia="zh-Hans"/>
        </w:rPr>
        <w:t>，</w:t>
      </w:r>
      <w:r>
        <w:rPr>
          <w:rFonts w:hint="eastAsia"/>
          <w:lang w:val="en-US" w:eastAsia="zh-Hans"/>
        </w:rPr>
        <w:t>增加私有文件的创建及私有文件的共享</w:t>
      </w:r>
      <w:r>
        <w:rPr>
          <w:lang w:eastAsia="zh-Hans"/>
        </w:rPr>
        <w:t>，</w:t>
      </w:r>
      <w:r>
        <w:rPr>
          <w:rFonts w:hint="eastAsia"/>
          <w:lang w:val="en-US" w:eastAsia="zh-Hans"/>
        </w:rPr>
        <w:t>共享指定人</w:t>
      </w:r>
      <w:r>
        <w:rPr>
          <w:lang w:eastAsia="zh-Hans"/>
        </w:rPr>
        <w:t>、</w:t>
      </w:r>
      <w:r>
        <w:rPr>
          <w:rFonts w:hint="eastAsia"/>
          <w:lang w:val="en-US" w:eastAsia="zh-Hans"/>
        </w:rPr>
        <w:t>指定部门</w:t>
      </w:r>
      <w:r>
        <w:rPr>
          <w:lang w:eastAsia="zh-Hans"/>
        </w:rPr>
        <w:t>、</w:t>
      </w:r>
      <w:r>
        <w:rPr>
          <w:rFonts w:hint="eastAsia"/>
          <w:lang w:val="en-US" w:eastAsia="zh-Hans"/>
        </w:rPr>
        <w:t>指定角色等</w:t>
      </w:r>
      <w:r>
        <w:rPr>
          <w:lang w:eastAsia="zh-Hans"/>
        </w:rPr>
        <w:t>，</w:t>
      </w:r>
      <w:r>
        <w:rPr>
          <w:rFonts w:hint="eastAsia"/>
          <w:lang w:val="en-US" w:eastAsia="zh-Hans"/>
        </w:rPr>
        <w:t>实现数字资产共享化</w:t>
      </w:r>
      <w:r>
        <w:rPr>
          <w:lang w:eastAsia="zh-Hans"/>
        </w:rPr>
        <w:t>。</w:t>
      </w:r>
    </w:p>
    <w:p>
      <w:pPr>
        <w:pStyle w:val="4"/>
        <w:widowControl w:val="0"/>
        <w:spacing w:before="120" w:after="120"/>
        <w:ind w:left="720" w:hanging="720"/>
      </w:pPr>
      <w:bookmarkStart w:id="93" w:name="_Toc292936432"/>
      <w:r>
        <w:rPr>
          <w:rFonts w:hint="eastAsia"/>
          <w:lang w:eastAsia="zh-Hans"/>
        </w:rPr>
        <w:t>微信小程序</w:t>
      </w:r>
      <w:r>
        <w:rPr>
          <w:lang w:eastAsia="zh-Hans"/>
        </w:rPr>
        <w:t>/</w:t>
      </w:r>
      <w:r>
        <w:rPr>
          <w:rFonts w:hint="eastAsia"/>
          <w:lang w:eastAsia="zh-Hans"/>
        </w:rPr>
        <w:t>APP</w:t>
      </w:r>
      <w:bookmarkEnd w:id="93"/>
    </w:p>
    <w:p>
      <w:pPr>
        <w:pStyle w:val="26"/>
      </w:pPr>
      <w:r>
        <w:rPr>
          <w:rFonts w:hint="eastAsia"/>
          <w:lang w:val="en-US" w:eastAsia="zh-Hans"/>
        </w:rPr>
        <w:t>疫情快速分析系统增加移动端功能</w:t>
      </w:r>
      <w:r>
        <w:rPr>
          <w:lang w:eastAsia="zh-Hans"/>
        </w:rPr>
        <w:t>,</w:t>
      </w:r>
      <w:r>
        <w:rPr>
          <w:rFonts w:hint="eastAsia"/>
          <w:lang w:val="en-US" w:eastAsia="zh-Hans"/>
        </w:rPr>
        <w:t>包含BI统计展示</w:t>
      </w:r>
      <w:r>
        <w:rPr>
          <w:lang w:eastAsia="zh-Hans"/>
        </w:rPr>
        <w:t>、</w:t>
      </w:r>
      <w:r>
        <w:rPr>
          <w:rFonts w:hint="eastAsia"/>
          <w:lang w:val="en-US" w:eastAsia="zh-Hans"/>
        </w:rPr>
        <w:t>消息推送</w:t>
      </w:r>
      <w:r>
        <w:rPr>
          <w:lang w:eastAsia="zh-Hans"/>
        </w:rPr>
        <w:t>、</w:t>
      </w:r>
      <w:r>
        <w:rPr>
          <w:rFonts w:hint="eastAsia"/>
          <w:lang w:val="en-US" w:eastAsia="zh-Hans"/>
        </w:rPr>
        <w:t>网盘管理等功能</w:t>
      </w:r>
      <w:r>
        <w:rPr>
          <w:lang w:eastAsia="zh-Hans"/>
        </w:rPr>
        <w:t>，</w:t>
      </w:r>
      <w:r>
        <w:rPr>
          <w:rFonts w:hint="eastAsia"/>
          <w:lang w:val="en-US" w:eastAsia="zh-Hans"/>
        </w:rPr>
        <w:t>使用户无需PC端即可获取对应的信息及事项处理</w:t>
      </w:r>
      <w:r>
        <w:rPr>
          <w:rFonts w:hint="eastAsia"/>
        </w:rPr>
        <w:t>。</w:t>
      </w:r>
    </w:p>
    <w:bookmarkEnd w:id="3"/>
    <w:bookmarkEnd w:id="4"/>
    <w:bookmarkEnd w:id="5"/>
    <w:bookmarkEnd w:id="6"/>
    <w:bookmarkEnd w:id="7"/>
    <w:bookmarkEnd w:id="8"/>
    <w:p>
      <w:pPr>
        <w:pStyle w:val="2"/>
        <w:widowControl w:val="0"/>
        <w:tabs>
          <w:tab w:val="left" w:pos="720"/>
        </w:tabs>
        <w:spacing w:before="340" w:after="330" w:line="578" w:lineRule="auto"/>
        <w:ind w:left="432" w:hanging="432"/>
      </w:pPr>
      <w:bookmarkStart w:id="94" w:name="_Toc106631636"/>
      <w:bookmarkStart w:id="95" w:name="_Toc124081123"/>
      <w:bookmarkStart w:id="96" w:name="_Toc1350093700"/>
      <w:r>
        <w:rPr>
          <w:rFonts w:hint="eastAsia"/>
        </w:rPr>
        <w:t>项目实施</w:t>
      </w:r>
      <w:bookmarkEnd w:id="94"/>
      <w:bookmarkEnd w:id="95"/>
      <w:bookmarkEnd w:id="96"/>
    </w:p>
    <w:p>
      <w:pPr>
        <w:pStyle w:val="3"/>
        <w:widowControl w:val="0"/>
        <w:spacing w:before="260" w:after="260" w:line="416" w:lineRule="auto"/>
        <w:ind w:left="576" w:hanging="576"/>
      </w:pPr>
      <w:bookmarkStart w:id="97" w:name="_Toc106033559"/>
      <w:bookmarkStart w:id="98" w:name="_Toc104386463"/>
      <w:bookmarkStart w:id="99" w:name="_Toc124081125"/>
      <w:bookmarkStart w:id="100" w:name="_Toc38998210"/>
      <w:bookmarkStart w:id="101" w:name="_Toc39002104"/>
      <w:bookmarkStart w:id="102" w:name="_Toc38995137"/>
      <w:bookmarkStart w:id="103" w:name="_Toc106631638"/>
      <w:bookmarkStart w:id="104" w:name="_Toc44950013"/>
      <w:bookmarkStart w:id="105" w:name="_Toc44872685"/>
      <w:bookmarkStart w:id="106" w:name="_Toc104409283"/>
      <w:bookmarkStart w:id="107" w:name="_Toc712601698"/>
      <w:r>
        <w:rPr>
          <w:rFonts w:hint="eastAsia"/>
        </w:rPr>
        <w:t>开发部署实施计划</w:t>
      </w:r>
      <w:bookmarkEnd w:id="97"/>
      <w:bookmarkEnd w:id="98"/>
      <w:bookmarkEnd w:id="99"/>
      <w:bookmarkEnd w:id="100"/>
      <w:bookmarkEnd w:id="101"/>
      <w:bookmarkEnd w:id="102"/>
      <w:bookmarkEnd w:id="103"/>
      <w:bookmarkEnd w:id="104"/>
      <w:bookmarkEnd w:id="105"/>
      <w:bookmarkEnd w:id="106"/>
      <w:bookmarkEnd w:id="107"/>
      <w:bookmarkStart w:id="108" w:name="_Toc431041580"/>
      <w:bookmarkStart w:id="109" w:name="_Toc464568337"/>
      <w:bookmarkStart w:id="110" w:name="_Toc431209729"/>
    </w:p>
    <w:bookmarkEnd w:id="108"/>
    <w:bookmarkEnd w:id="109"/>
    <w:bookmarkEnd w:id="110"/>
    <w:p>
      <w:pPr>
        <w:pStyle w:val="4"/>
        <w:widowControl w:val="0"/>
        <w:spacing w:before="120" w:after="120"/>
        <w:ind w:left="720" w:hanging="720"/>
      </w:pPr>
      <w:bookmarkStart w:id="111" w:name="_Toc39002105"/>
      <w:bookmarkStart w:id="112" w:name="_Toc104409284"/>
      <w:bookmarkStart w:id="113" w:name="_Toc38995138"/>
      <w:bookmarkStart w:id="114" w:name="_Toc44950014"/>
      <w:bookmarkStart w:id="115" w:name="_Toc44872686"/>
      <w:bookmarkStart w:id="116" w:name="_Toc38998211"/>
      <w:bookmarkStart w:id="117" w:name="_Toc104386464"/>
      <w:bookmarkStart w:id="118" w:name="_Toc180438967"/>
      <w:r>
        <w:rPr>
          <w:rFonts w:hint="eastAsia"/>
        </w:rPr>
        <w:t>进度计划列表</w:t>
      </w:r>
      <w:bookmarkEnd w:id="111"/>
      <w:bookmarkEnd w:id="112"/>
      <w:bookmarkEnd w:id="113"/>
      <w:bookmarkEnd w:id="114"/>
      <w:bookmarkEnd w:id="115"/>
      <w:bookmarkEnd w:id="116"/>
      <w:bookmarkEnd w:id="117"/>
      <w:bookmarkEnd w:id="118"/>
    </w:p>
    <w:p>
      <w:pPr>
        <w:pStyle w:val="26"/>
      </w:pPr>
      <w:r>
        <w:rPr>
          <w:rFonts w:hint="eastAsia"/>
        </w:rPr>
        <w:t>整个系统开发建设进度计划主要分为五个阶段：</w:t>
      </w:r>
    </w:p>
    <w:p>
      <w:pPr>
        <w:pStyle w:val="26"/>
        <w:numPr>
          <w:ilvl w:val="0"/>
          <w:numId w:val="6"/>
        </w:numPr>
        <w:ind w:firstLineChars="0"/>
      </w:pPr>
      <w:r>
        <w:rPr>
          <w:rFonts w:hint="eastAsia"/>
        </w:rPr>
        <w:t>需求调研</w:t>
      </w:r>
    </w:p>
    <w:p>
      <w:pPr>
        <w:pStyle w:val="26"/>
        <w:numPr>
          <w:ilvl w:val="0"/>
          <w:numId w:val="7"/>
        </w:numPr>
        <w:tabs>
          <w:tab w:val="left" w:pos="420"/>
          <w:tab w:val="clear" w:pos="840"/>
        </w:tabs>
        <w:ind w:firstLineChars="0"/>
      </w:pPr>
      <w:r>
        <w:rPr>
          <w:rFonts w:hint="eastAsia"/>
        </w:rPr>
        <w:t>调研分析</w:t>
      </w:r>
    </w:p>
    <w:p>
      <w:pPr>
        <w:pStyle w:val="26"/>
        <w:numPr>
          <w:ilvl w:val="0"/>
          <w:numId w:val="7"/>
        </w:numPr>
        <w:tabs>
          <w:tab w:val="left" w:pos="420"/>
          <w:tab w:val="clear" w:pos="840"/>
        </w:tabs>
        <w:ind w:firstLineChars="0"/>
      </w:pPr>
      <w:r>
        <w:rPr>
          <w:rFonts w:hint="eastAsia"/>
        </w:rPr>
        <w:t>需求分析</w:t>
      </w:r>
    </w:p>
    <w:p>
      <w:pPr>
        <w:pStyle w:val="26"/>
        <w:numPr>
          <w:ilvl w:val="0"/>
          <w:numId w:val="6"/>
        </w:numPr>
        <w:ind w:firstLineChars="0"/>
      </w:pPr>
      <w:r>
        <w:rPr>
          <w:rFonts w:hint="eastAsia"/>
        </w:rPr>
        <w:t>系统设计</w:t>
      </w:r>
    </w:p>
    <w:p>
      <w:pPr>
        <w:pStyle w:val="26"/>
        <w:numPr>
          <w:ilvl w:val="0"/>
          <w:numId w:val="8"/>
        </w:numPr>
        <w:tabs>
          <w:tab w:val="left" w:pos="420"/>
          <w:tab w:val="clear" w:pos="840"/>
        </w:tabs>
        <w:ind w:firstLineChars="0"/>
      </w:pPr>
      <w:r>
        <w:rPr>
          <w:rFonts w:hint="eastAsia"/>
        </w:rPr>
        <w:t>原型设计</w:t>
      </w:r>
    </w:p>
    <w:p>
      <w:pPr>
        <w:pStyle w:val="26"/>
        <w:numPr>
          <w:ilvl w:val="0"/>
          <w:numId w:val="8"/>
        </w:numPr>
        <w:tabs>
          <w:tab w:val="left" w:pos="420"/>
          <w:tab w:val="clear" w:pos="840"/>
        </w:tabs>
        <w:ind w:firstLineChars="0"/>
      </w:pPr>
      <w:r>
        <w:rPr>
          <w:rFonts w:hint="eastAsia"/>
        </w:rPr>
        <w:t>概要设计</w:t>
      </w:r>
    </w:p>
    <w:p>
      <w:pPr>
        <w:pStyle w:val="26"/>
        <w:numPr>
          <w:ilvl w:val="0"/>
          <w:numId w:val="8"/>
        </w:numPr>
        <w:tabs>
          <w:tab w:val="left" w:pos="420"/>
          <w:tab w:val="clear" w:pos="840"/>
        </w:tabs>
        <w:ind w:firstLineChars="0"/>
      </w:pPr>
      <w:r>
        <w:rPr>
          <w:rFonts w:hint="eastAsia"/>
        </w:rPr>
        <w:t>详细设计</w:t>
      </w:r>
    </w:p>
    <w:p>
      <w:pPr>
        <w:pStyle w:val="26"/>
        <w:numPr>
          <w:ilvl w:val="0"/>
          <w:numId w:val="6"/>
        </w:numPr>
        <w:ind w:firstLineChars="0"/>
      </w:pPr>
      <w:r>
        <w:rPr>
          <w:rFonts w:hint="eastAsia"/>
        </w:rPr>
        <w:t>系统开发</w:t>
      </w:r>
    </w:p>
    <w:p>
      <w:pPr>
        <w:pStyle w:val="26"/>
        <w:numPr>
          <w:ilvl w:val="0"/>
          <w:numId w:val="9"/>
        </w:numPr>
        <w:tabs>
          <w:tab w:val="left" w:pos="420"/>
          <w:tab w:val="clear" w:pos="840"/>
        </w:tabs>
        <w:ind w:firstLineChars="0"/>
      </w:pPr>
      <w:r>
        <w:rPr>
          <w:rFonts w:hint="eastAsia"/>
        </w:rPr>
        <w:t>信息采集</w:t>
      </w:r>
    </w:p>
    <w:p>
      <w:pPr>
        <w:pStyle w:val="26"/>
        <w:numPr>
          <w:ilvl w:val="0"/>
          <w:numId w:val="9"/>
        </w:numPr>
        <w:tabs>
          <w:tab w:val="left" w:pos="420"/>
          <w:tab w:val="clear" w:pos="840"/>
        </w:tabs>
        <w:ind w:firstLineChars="0"/>
      </w:pPr>
      <w:r>
        <w:rPr>
          <w:rFonts w:hint="eastAsia"/>
        </w:rPr>
        <w:t>自定义表单</w:t>
      </w:r>
    </w:p>
    <w:p>
      <w:pPr>
        <w:pStyle w:val="26"/>
        <w:numPr>
          <w:ilvl w:val="0"/>
          <w:numId w:val="9"/>
        </w:numPr>
        <w:tabs>
          <w:tab w:val="left" w:pos="420"/>
          <w:tab w:val="clear" w:pos="840"/>
        </w:tabs>
        <w:ind w:firstLineChars="0"/>
      </w:pPr>
      <w:r>
        <w:rPr>
          <w:rFonts w:hint="eastAsia"/>
        </w:rPr>
        <w:t>字典设置</w:t>
      </w:r>
    </w:p>
    <w:p>
      <w:pPr>
        <w:pStyle w:val="26"/>
        <w:numPr>
          <w:ilvl w:val="0"/>
          <w:numId w:val="9"/>
        </w:numPr>
        <w:tabs>
          <w:tab w:val="left" w:pos="420"/>
          <w:tab w:val="clear" w:pos="840"/>
        </w:tabs>
        <w:ind w:firstLineChars="0"/>
      </w:pPr>
      <w:r>
        <w:rPr>
          <w:rFonts w:hint="eastAsia"/>
        </w:rPr>
        <w:t>病例检索</w:t>
      </w:r>
    </w:p>
    <w:p>
      <w:pPr>
        <w:pStyle w:val="26"/>
        <w:numPr>
          <w:ilvl w:val="0"/>
          <w:numId w:val="9"/>
        </w:numPr>
        <w:tabs>
          <w:tab w:val="left" w:pos="420"/>
          <w:tab w:val="clear" w:pos="840"/>
        </w:tabs>
        <w:ind w:firstLineChars="0"/>
      </w:pPr>
      <w:r>
        <w:rPr>
          <w:rFonts w:hint="eastAsia"/>
        </w:rPr>
        <w:t>数据输出</w:t>
      </w:r>
    </w:p>
    <w:p>
      <w:pPr>
        <w:pStyle w:val="26"/>
        <w:numPr>
          <w:ilvl w:val="0"/>
          <w:numId w:val="6"/>
        </w:numPr>
        <w:ind w:firstLineChars="0"/>
      </w:pPr>
      <w:r>
        <w:rPr>
          <w:rFonts w:hint="eastAsia"/>
        </w:rPr>
        <w:t>系统测试</w:t>
      </w:r>
    </w:p>
    <w:p>
      <w:pPr>
        <w:pStyle w:val="26"/>
        <w:numPr>
          <w:ilvl w:val="0"/>
          <w:numId w:val="10"/>
        </w:numPr>
        <w:tabs>
          <w:tab w:val="left" w:pos="420"/>
          <w:tab w:val="clear" w:pos="840"/>
        </w:tabs>
        <w:ind w:firstLineChars="0"/>
      </w:pPr>
      <w:r>
        <w:rPr>
          <w:rFonts w:hint="eastAsia"/>
        </w:rPr>
        <w:t>接口联调</w:t>
      </w:r>
    </w:p>
    <w:p>
      <w:pPr>
        <w:pStyle w:val="26"/>
        <w:numPr>
          <w:ilvl w:val="0"/>
          <w:numId w:val="10"/>
        </w:numPr>
        <w:tabs>
          <w:tab w:val="left" w:pos="420"/>
          <w:tab w:val="clear" w:pos="840"/>
        </w:tabs>
        <w:ind w:firstLineChars="0"/>
      </w:pPr>
      <w:r>
        <w:rPr>
          <w:rFonts w:hint="eastAsia"/>
        </w:rPr>
        <w:t>功能测试</w:t>
      </w:r>
    </w:p>
    <w:p>
      <w:pPr>
        <w:pStyle w:val="26"/>
        <w:numPr>
          <w:ilvl w:val="0"/>
          <w:numId w:val="10"/>
        </w:numPr>
        <w:tabs>
          <w:tab w:val="left" w:pos="420"/>
          <w:tab w:val="clear" w:pos="840"/>
        </w:tabs>
        <w:ind w:firstLineChars="0"/>
      </w:pPr>
      <w:r>
        <w:rPr>
          <w:rFonts w:hint="eastAsia"/>
        </w:rPr>
        <w:t>性能测试</w:t>
      </w:r>
    </w:p>
    <w:p>
      <w:pPr>
        <w:pStyle w:val="26"/>
        <w:numPr>
          <w:ilvl w:val="0"/>
          <w:numId w:val="10"/>
        </w:numPr>
        <w:tabs>
          <w:tab w:val="left" w:pos="420"/>
          <w:tab w:val="clear" w:pos="840"/>
        </w:tabs>
        <w:ind w:firstLineChars="0"/>
      </w:pPr>
      <w:r>
        <w:rPr>
          <w:rFonts w:hint="eastAsia"/>
        </w:rPr>
        <w:t>集成测试</w:t>
      </w:r>
    </w:p>
    <w:p>
      <w:pPr>
        <w:pStyle w:val="26"/>
        <w:numPr>
          <w:ilvl w:val="0"/>
          <w:numId w:val="6"/>
        </w:numPr>
        <w:ind w:firstLineChars="0"/>
      </w:pPr>
      <w:r>
        <w:rPr>
          <w:rFonts w:hint="eastAsia"/>
        </w:rPr>
        <w:t>上线验收运维</w:t>
      </w:r>
    </w:p>
    <w:p>
      <w:pPr>
        <w:pStyle w:val="26"/>
        <w:numPr>
          <w:ilvl w:val="0"/>
          <w:numId w:val="11"/>
        </w:numPr>
        <w:tabs>
          <w:tab w:val="left" w:pos="420"/>
          <w:tab w:val="clear" w:pos="840"/>
        </w:tabs>
        <w:ind w:firstLineChars="0"/>
      </w:pPr>
      <w:r>
        <w:rPr>
          <w:rFonts w:hint="eastAsia"/>
        </w:rPr>
        <w:t>系统上线</w:t>
      </w:r>
    </w:p>
    <w:p>
      <w:pPr>
        <w:pStyle w:val="26"/>
        <w:numPr>
          <w:ilvl w:val="0"/>
          <w:numId w:val="11"/>
        </w:numPr>
        <w:tabs>
          <w:tab w:val="left" w:pos="420"/>
          <w:tab w:val="clear" w:pos="840"/>
        </w:tabs>
        <w:ind w:firstLineChars="0"/>
      </w:pPr>
      <w:r>
        <w:rPr>
          <w:rFonts w:hint="eastAsia"/>
        </w:rPr>
        <w:t>系统初验</w:t>
      </w:r>
    </w:p>
    <w:p>
      <w:pPr>
        <w:pStyle w:val="26"/>
        <w:numPr>
          <w:ilvl w:val="0"/>
          <w:numId w:val="11"/>
        </w:numPr>
        <w:tabs>
          <w:tab w:val="left" w:pos="420"/>
          <w:tab w:val="clear" w:pos="840"/>
        </w:tabs>
        <w:ind w:firstLineChars="0"/>
      </w:pPr>
      <w:r>
        <w:rPr>
          <w:rFonts w:hint="eastAsia"/>
        </w:rPr>
        <w:t>系统运维</w:t>
      </w:r>
    </w:p>
    <w:p>
      <w:pPr>
        <w:pStyle w:val="26"/>
        <w:numPr>
          <w:ilvl w:val="0"/>
          <w:numId w:val="11"/>
        </w:numPr>
        <w:tabs>
          <w:tab w:val="left" w:pos="420"/>
          <w:tab w:val="clear" w:pos="840"/>
        </w:tabs>
        <w:ind w:firstLineChars="0"/>
      </w:pPr>
      <w:r>
        <w:rPr>
          <w:rFonts w:hint="eastAsia"/>
        </w:rPr>
        <w:t>系统终验</w:t>
      </w:r>
    </w:p>
    <w:p>
      <w:pPr>
        <w:pStyle w:val="4"/>
        <w:widowControl w:val="0"/>
        <w:spacing w:before="120" w:after="120"/>
        <w:ind w:left="720" w:hanging="720"/>
        <w:rPr>
          <w:rFonts w:hint="eastAsia" w:ascii="Arial" w:hAnsi="Arial"/>
        </w:rPr>
      </w:pPr>
      <w:bookmarkStart w:id="119" w:name="_Toc39002106"/>
      <w:bookmarkStart w:id="120" w:name="_Toc44872687"/>
      <w:bookmarkStart w:id="121" w:name="_Toc44950015"/>
      <w:bookmarkStart w:id="122" w:name="_Toc104409285"/>
      <w:bookmarkStart w:id="123" w:name="_Toc38995139"/>
      <w:bookmarkStart w:id="124" w:name="_Toc38998212"/>
      <w:bookmarkStart w:id="125" w:name="_Toc390808805"/>
      <w:bookmarkStart w:id="126" w:name="_Toc104386465"/>
      <w:r>
        <w:rPr>
          <w:rFonts w:hint="eastAsia" w:ascii="Arial" w:hAnsi="Arial"/>
        </w:rPr>
        <w:t>进度计划甘特图</w:t>
      </w:r>
      <w:bookmarkEnd w:id="119"/>
      <w:bookmarkEnd w:id="120"/>
      <w:bookmarkEnd w:id="121"/>
      <w:bookmarkEnd w:id="122"/>
      <w:bookmarkEnd w:id="123"/>
      <w:bookmarkEnd w:id="124"/>
      <w:bookmarkEnd w:id="125"/>
      <w:bookmarkEnd w:id="126"/>
    </w:p>
    <w:p>
      <w:pPr>
        <w:pStyle w:val="20"/>
        <w:ind w:left="300" w:firstLine="420"/>
        <w:rPr>
          <w:rFonts w:hint="eastAsia"/>
          <w:sz w:val="32"/>
          <w:szCs w:val="72"/>
        </w:rPr>
      </w:pPr>
      <w:r>
        <w:drawing>
          <wp:inline distT="0" distB="0" distL="114300" distR="114300">
            <wp:extent cx="4499610" cy="275717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4500000" cy="2757600"/>
                    </a:xfrm>
                    <a:prstGeom prst="rect">
                      <a:avLst/>
                    </a:prstGeom>
                  </pic:spPr>
                </pic:pic>
              </a:graphicData>
            </a:graphic>
          </wp:inline>
        </w:drawing>
      </w:r>
    </w:p>
    <w:p>
      <w:pPr>
        <w:pStyle w:val="2"/>
        <w:widowControl w:val="0"/>
        <w:tabs>
          <w:tab w:val="left" w:pos="720"/>
        </w:tabs>
        <w:spacing w:before="340" w:after="330" w:line="578" w:lineRule="auto"/>
        <w:ind w:left="432" w:hanging="432"/>
      </w:pPr>
      <w:bookmarkStart w:id="127" w:name="_Toc106631649"/>
      <w:bookmarkStart w:id="128" w:name="_Toc124081136"/>
      <w:bookmarkStart w:id="129" w:name="_Toc1318593109"/>
      <w:bookmarkStart w:id="130" w:name="_Toc44950062"/>
      <w:bookmarkStart w:id="131" w:name="_Toc104386511"/>
      <w:bookmarkStart w:id="132" w:name="_Toc44872734"/>
      <w:bookmarkStart w:id="133" w:name="_Toc460190398"/>
      <w:bookmarkStart w:id="134" w:name="_Toc38995180"/>
      <w:bookmarkStart w:id="135" w:name="_Toc464568384"/>
      <w:bookmarkStart w:id="136" w:name="_Toc38998253"/>
      <w:bookmarkStart w:id="137" w:name="_Toc104409331"/>
      <w:bookmarkStart w:id="138" w:name="_Toc326802519"/>
      <w:bookmarkStart w:id="139" w:name="_Toc39002147"/>
      <w:r>
        <w:rPr>
          <w:rFonts w:hint="eastAsia"/>
        </w:rPr>
        <w:t>培训方案</w:t>
      </w:r>
      <w:bookmarkEnd w:id="127"/>
      <w:bookmarkEnd w:id="128"/>
      <w:bookmarkEnd w:id="129"/>
    </w:p>
    <w:p>
      <w:pPr>
        <w:pStyle w:val="3"/>
        <w:widowControl w:val="0"/>
        <w:spacing w:before="260" w:after="260" w:line="416" w:lineRule="auto"/>
        <w:ind w:left="576" w:hanging="576"/>
      </w:pPr>
      <w:bookmarkStart w:id="140" w:name="_Toc106631650"/>
      <w:bookmarkStart w:id="141" w:name="_Toc106033595"/>
      <w:bookmarkStart w:id="142" w:name="_Toc124081137"/>
      <w:bookmarkStart w:id="143" w:name="_Toc1710629570"/>
      <w:r>
        <w:rPr>
          <w:rFonts w:hint="eastAsia"/>
        </w:rPr>
        <w:t>培训目的</w:t>
      </w:r>
      <w:bookmarkEnd w:id="140"/>
      <w:bookmarkEnd w:id="141"/>
      <w:bookmarkEnd w:id="142"/>
      <w:bookmarkEnd w:id="143"/>
    </w:p>
    <w:p>
      <w:pPr>
        <w:pStyle w:val="27"/>
      </w:pPr>
      <w:r>
        <w:rPr>
          <w:rFonts w:hint="eastAsia"/>
        </w:rPr>
        <w:t>为了保证客户应用系统能稳定、高效地运行，将提供全方位的培训，协助客户建立一支技术过硬的维护队伍。通过培训，使各级相关人员对系统有充分了解，熟悉系统的设计原理和工作方式，掌握系统的工作流程和操作方法，在培训后能够独立地对系统进行管理和维护。</w:t>
      </w:r>
    </w:p>
    <w:p>
      <w:pPr>
        <w:pStyle w:val="4"/>
        <w:widowControl w:val="0"/>
        <w:spacing w:before="120" w:after="120"/>
        <w:ind w:left="720" w:hanging="720"/>
      </w:pPr>
      <w:bookmarkStart w:id="144" w:name="_Toc385426220"/>
      <w:bookmarkStart w:id="145" w:name="_Toc68188527"/>
      <w:bookmarkStart w:id="146" w:name="_Toc68189501"/>
      <w:bookmarkStart w:id="147" w:name="_Toc83892134"/>
      <w:bookmarkStart w:id="148" w:name="_Toc233169909"/>
      <w:bookmarkStart w:id="149" w:name="_Toc68188255"/>
      <w:bookmarkStart w:id="150" w:name="_Toc212140401"/>
      <w:bookmarkStart w:id="151" w:name="_Toc106631651"/>
      <w:bookmarkStart w:id="152" w:name="_Toc124081138"/>
      <w:bookmarkStart w:id="153" w:name="_Toc212721170"/>
      <w:bookmarkStart w:id="154" w:name="_Toc38995281"/>
      <w:bookmarkStart w:id="155" w:name="_Toc175034971"/>
      <w:bookmarkStart w:id="156" w:name="_Toc38998354"/>
      <w:bookmarkStart w:id="157" w:name="_Toc38638231"/>
      <w:bookmarkStart w:id="158" w:name="_Toc460196437"/>
      <w:bookmarkStart w:id="159" w:name="_Toc68181925"/>
      <w:bookmarkStart w:id="160" w:name="_Toc68188772"/>
      <w:bookmarkStart w:id="161" w:name="_Toc104409350"/>
      <w:bookmarkStart w:id="162" w:name="_Toc44872835"/>
      <w:bookmarkStart w:id="163" w:name="_Toc138087423"/>
      <w:bookmarkStart w:id="164" w:name="_Toc68199118"/>
      <w:bookmarkStart w:id="165" w:name="_Toc44950163"/>
      <w:bookmarkStart w:id="166" w:name="_Toc104386530"/>
      <w:bookmarkStart w:id="167" w:name="_Toc437613999"/>
      <w:bookmarkStart w:id="168" w:name="_Toc106033596"/>
      <w:bookmarkStart w:id="169" w:name="_Toc68191467"/>
      <w:bookmarkStart w:id="170" w:name="_Toc221461797"/>
      <w:bookmarkStart w:id="171" w:name="_Toc85471303"/>
      <w:bookmarkStart w:id="172" w:name="_Toc464568407"/>
      <w:bookmarkStart w:id="173" w:name="_Toc73873926"/>
      <w:bookmarkStart w:id="174" w:name="_Toc465696927"/>
      <w:bookmarkStart w:id="175" w:name="_Toc39002248"/>
      <w:bookmarkStart w:id="176" w:name="_Toc140403970"/>
      <w:bookmarkStart w:id="177" w:name="_Toc137393535"/>
      <w:bookmarkStart w:id="178" w:name="_Toc211271115"/>
      <w:bookmarkStart w:id="179" w:name="_Toc212649445"/>
      <w:bookmarkStart w:id="180" w:name="_Toc67793041"/>
      <w:bookmarkStart w:id="181" w:name="_Toc241226650"/>
      <w:bookmarkStart w:id="182" w:name="_Toc168107103"/>
      <w:bookmarkStart w:id="183" w:name="_Toc68189037"/>
      <w:bookmarkStart w:id="184" w:name="_Toc40116954"/>
      <w:r>
        <w:rPr>
          <w:rFonts w:hint="eastAsia"/>
        </w:rPr>
        <w:t>培训目标</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pStyle w:val="27"/>
      </w:pPr>
      <w:r>
        <w:rPr>
          <w:rFonts w:hint="eastAsia"/>
        </w:rPr>
        <w:t>应通过培训达到如下目标：</w:t>
      </w:r>
    </w:p>
    <w:p>
      <w:pPr>
        <w:pStyle w:val="17"/>
        <w:numPr>
          <w:ilvl w:val="0"/>
          <w:numId w:val="12"/>
        </w:numPr>
        <w:tabs>
          <w:tab w:val="left" w:pos="1247"/>
          <w:tab w:val="clear" w:pos="407"/>
        </w:tabs>
        <w:rPr>
          <w:szCs w:val="24"/>
        </w:rPr>
      </w:pPr>
      <w:r>
        <w:rPr>
          <w:rFonts w:hint="eastAsia"/>
          <w:szCs w:val="24"/>
        </w:rPr>
        <w:t>日常应用用户能够完全熟悉系统的操作和应用；</w:t>
      </w:r>
    </w:p>
    <w:p>
      <w:pPr>
        <w:pStyle w:val="17"/>
        <w:numPr>
          <w:ilvl w:val="0"/>
          <w:numId w:val="12"/>
        </w:numPr>
        <w:tabs>
          <w:tab w:val="left" w:pos="1247"/>
          <w:tab w:val="clear" w:pos="407"/>
        </w:tabs>
        <w:rPr>
          <w:szCs w:val="24"/>
        </w:rPr>
      </w:pPr>
      <w:r>
        <w:rPr>
          <w:rFonts w:hint="eastAsia"/>
          <w:szCs w:val="24"/>
        </w:rPr>
        <w:t>系统管理员能够完全熟悉如何利用本系统进行系统维护；</w:t>
      </w:r>
    </w:p>
    <w:p>
      <w:pPr>
        <w:pStyle w:val="17"/>
        <w:numPr>
          <w:ilvl w:val="0"/>
          <w:numId w:val="12"/>
        </w:numPr>
        <w:tabs>
          <w:tab w:val="left" w:pos="1247"/>
          <w:tab w:val="clear" w:pos="407"/>
        </w:tabs>
        <w:rPr>
          <w:szCs w:val="24"/>
        </w:rPr>
      </w:pPr>
      <w:r>
        <w:rPr>
          <w:rFonts w:hint="eastAsia"/>
          <w:szCs w:val="24"/>
        </w:rPr>
        <w:t>系统管理员能够熟悉系统基本运行机理，熟悉对平台本身的操作和配置；</w:t>
      </w:r>
    </w:p>
    <w:p>
      <w:pPr>
        <w:pStyle w:val="17"/>
        <w:numPr>
          <w:ilvl w:val="0"/>
          <w:numId w:val="12"/>
        </w:numPr>
        <w:tabs>
          <w:tab w:val="left" w:pos="1247"/>
          <w:tab w:val="clear" w:pos="407"/>
        </w:tabs>
        <w:rPr>
          <w:szCs w:val="24"/>
        </w:rPr>
      </w:pPr>
      <w:r>
        <w:rPr>
          <w:rFonts w:hint="eastAsia"/>
          <w:szCs w:val="24"/>
        </w:rPr>
        <w:t>有较好软硬件技术基础的工作人员能够熟悉系统的二次开发，能够对系统进行小的改动和调整。</w:t>
      </w:r>
    </w:p>
    <w:p>
      <w:pPr>
        <w:pStyle w:val="17"/>
        <w:numPr>
          <w:ilvl w:val="0"/>
          <w:numId w:val="12"/>
        </w:numPr>
        <w:tabs>
          <w:tab w:val="left" w:pos="1247"/>
          <w:tab w:val="clear" w:pos="407"/>
        </w:tabs>
        <w:rPr>
          <w:szCs w:val="24"/>
        </w:rPr>
      </w:pPr>
      <w:r>
        <w:rPr>
          <w:rFonts w:hint="eastAsia"/>
          <w:szCs w:val="24"/>
        </w:rPr>
        <w:t>系统管理员能够熟练掌握权限、用户配置等系统管理</w:t>
      </w:r>
    </w:p>
    <w:p>
      <w:pPr>
        <w:pStyle w:val="17"/>
        <w:numPr>
          <w:ilvl w:val="0"/>
          <w:numId w:val="12"/>
        </w:numPr>
        <w:tabs>
          <w:tab w:val="left" w:pos="1247"/>
          <w:tab w:val="clear" w:pos="407"/>
        </w:tabs>
        <w:rPr>
          <w:szCs w:val="24"/>
        </w:rPr>
      </w:pPr>
      <w:r>
        <w:rPr>
          <w:rFonts w:hint="eastAsia"/>
          <w:szCs w:val="24"/>
        </w:rPr>
        <w:t>系统管理员能够熟练掌握系统的安装、检测、维护</w:t>
      </w:r>
    </w:p>
    <w:p>
      <w:pPr>
        <w:pStyle w:val="4"/>
        <w:widowControl w:val="0"/>
        <w:spacing w:before="120" w:after="120"/>
        <w:ind w:left="720" w:hanging="720"/>
      </w:pPr>
      <w:bookmarkStart w:id="185" w:name="_Toc38998355"/>
      <w:bookmarkStart w:id="186" w:name="_Toc44950164"/>
      <w:bookmarkStart w:id="187" w:name="_Toc44872836"/>
      <w:bookmarkStart w:id="188" w:name="_Toc104409351"/>
      <w:bookmarkStart w:id="189" w:name="_Toc106033597"/>
      <w:bookmarkStart w:id="190" w:name="_Toc104386531"/>
      <w:bookmarkStart w:id="191" w:name="_Toc124081139"/>
      <w:bookmarkStart w:id="192" w:name="_Toc465696928"/>
      <w:bookmarkStart w:id="193" w:name="_Toc339408866"/>
      <w:bookmarkStart w:id="194" w:name="_Toc38995282"/>
      <w:bookmarkStart w:id="195" w:name="_Toc106631652"/>
      <w:bookmarkStart w:id="196" w:name="_Toc38638232"/>
      <w:bookmarkStart w:id="197" w:name="_Toc39002249"/>
      <w:bookmarkStart w:id="198" w:name="_Toc2083264367"/>
      <w:r>
        <w:rPr>
          <w:rFonts w:hint="eastAsia"/>
        </w:rPr>
        <w:t>培训质量控制</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pStyle w:val="27"/>
      </w:pPr>
      <w:r>
        <w:rPr>
          <w:rFonts w:hint="eastAsia"/>
        </w:rPr>
        <w:t>为了保证培训的质量，我司对培训老师进行严格的考评。并与用户共同制定操作员培训后上岗的达标标准指标，各业务操作员满足指标或通过考试后方可上岗使用该系统。确保系统的应用安全。</w:t>
      </w:r>
    </w:p>
    <w:p>
      <w:pPr>
        <w:pStyle w:val="4"/>
        <w:widowControl w:val="0"/>
        <w:spacing w:before="120" w:after="120"/>
        <w:ind w:left="720" w:hanging="720"/>
      </w:pPr>
      <w:bookmarkStart w:id="199" w:name="_Toc38998356"/>
      <w:bookmarkStart w:id="200" w:name="_Toc38995283"/>
      <w:bookmarkStart w:id="201" w:name="_Toc104386532"/>
      <w:bookmarkStart w:id="202" w:name="_Toc104409352"/>
      <w:bookmarkStart w:id="203" w:name="_Toc44950165"/>
      <w:bookmarkStart w:id="204" w:name="_Toc339408868"/>
      <w:bookmarkStart w:id="205" w:name="_Toc106631653"/>
      <w:bookmarkStart w:id="206" w:name="_Toc465696929"/>
      <w:bookmarkStart w:id="207" w:name="_Toc106033598"/>
      <w:bookmarkStart w:id="208" w:name="_Toc38638233"/>
      <w:bookmarkStart w:id="209" w:name="_Toc124081140"/>
      <w:bookmarkStart w:id="210" w:name="_Toc39002250"/>
      <w:bookmarkStart w:id="211" w:name="_Toc44872837"/>
      <w:bookmarkStart w:id="212" w:name="_Toc850835481"/>
      <w:r>
        <w:rPr>
          <w:rFonts w:hint="eastAsia"/>
        </w:rPr>
        <w:t>培训中心组成</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27"/>
      </w:pPr>
      <w:r>
        <w:rPr>
          <w:rFonts w:hint="eastAsia"/>
        </w:rPr>
        <w:t>由本公司项目开发人员与用户项目负责人员组成。负责对项目培训的时间安排与组织，对</w:t>
      </w:r>
      <w:bookmarkStart w:id="213" w:name="OLE_LINK9"/>
      <w:bookmarkStart w:id="214" w:name="OLE_LINK10"/>
      <w:r>
        <w:rPr>
          <w:rFonts w:hint="eastAsia"/>
          <w:lang w:val="en-US" w:eastAsia="zh-Hans"/>
        </w:rPr>
        <w:t>疫情快速分析系统</w:t>
      </w:r>
      <w:r>
        <w:rPr>
          <w:rFonts w:hint="eastAsia"/>
        </w:rPr>
        <w:t>使用，系统运行管理</w:t>
      </w:r>
      <w:bookmarkEnd w:id="213"/>
      <w:bookmarkEnd w:id="214"/>
      <w:r>
        <w:rPr>
          <w:rFonts w:hint="eastAsia"/>
        </w:rPr>
        <w:t>进行培训。</w:t>
      </w:r>
    </w:p>
    <w:p>
      <w:pPr>
        <w:pStyle w:val="4"/>
        <w:widowControl w:val="0"/>
        <w:spacing w:before="120" w:after="120"/>
        <w:ind w:left="720" w:hanging="720"/>
      </w:pPr>
      <w:bookmarkStart w:id="215" w:name="_Toc106631655"/>
      <w:bookmarkStart w:id="216" w:name="_Toc81908650"/>
      <w:bookmarkStart w:id="217" w:name="_Toc104386534"/>
      <w:bookmarkStart w:id="218" w:name="_Toc104409354"/>
      <w:bookmarkStart w:id="219" w:name="_Toc124081141"/>
      <w:bookmarkStart w:id="220" w:name="_Toc106033600"/>
      <w:bookmarkStart w:id="221" w:name="_Toc2045807441"/>
      <w:r>
        <w:t>培训服务</w:t>
      </w:r>
      <w:bookmarkEnd w:id="215"/>
      <w:bookmarkEnd w:id="216"/>
      <w:bookmarkEnd w:id="217"/>
      <w:bookmarkEnd w:id="218"/>
      <w:bookmarkEnd w:id="219"/>
      <w:bookmarkEnd w:id="220"/>
      <w:bookmarkEnd w:id="221"/>
    </w:p>
    <w:p>
      <w:pPr>
        <w:pStyle w:val="27"/>
      </w:pPr>
      <w:r>
        <w:rPr>
          <w:rFonts w:hint="eastAsia"/>
          <w:lang w:val="en-US" w:eastAsia="zh-Hans"/>
        </w:rPr>
        <w:t>疫情快速分析系统</w:t>
      </w:r>
      <w:r>
        <w:rPr>
          <w:rFonts w:hint="eastAsia"/>
        </w:rPr>
        <w:t>的培训工作不仅是保证实施成功的一项重要工作，更是一项长期的工作，在后期应用过程中，由于应用功能的调整、应用系统的升级、应用人员的变化，应用人员的能力提高等需求，我公司将提供持续培训服务，我公司将与客户紧密合作，定期为客户</w:t>
      </w:r>
      <w:r>
        <w:rPr>
          <w:rFonts w:hint="eastAsia"/>
          <w:lang w:val="en-US" w:eastAsia="zh-Hans"/>
        </w:rPr>
        <w:t>疫情快速分析系统</w:t>
      </w:r>
      <w:r>
        <w:rPr>
          <w:rFonts w:hint="eastAsia"/>
        </w:rPr>
        <w:t>提供专项培训，培训采用集中专题培训方式进行。</w:t>
      </w:r>
    </w:p>
    <w:p>
      <w:pPr>
        <w:pStyle w:val="4"/>
        <w:widowControl w:val="0"/>
        <w:spacing w:before="120" w:after="120"/>
        <w:ind w:left="720" w:hanging="720"/>
      </w:pPr>
      <w:bookmarkStart w:id="222" w:name="_Toc524988770"/>
      <w:r>
        <w:rPr>
          <w:rFonts w:hint="eastAsia"/>
        </w:rPr>
        <w:t>问题解决和关闭</w:t>
      </w:r>
      <w:bookmarkEnd w:id="130"/>
      <w:bookmarkEnd w:id="131"/>
      <w:bookmarkEnd w:id="132"/>
      <w:bookmarkEnd w:id="133"/>
      <w:bookmarkEnd w:id="134"/>
      <w:bookmarkEnd w:id="135"/>
      <w:bookmarkEnd w:id="136"/>
      <w:bookmarkEnd w:id="137"/>
      <w:bookmarkEnd w:id="138"/>
      <w:bookmarkEnd w:id="139"/>
      <w:bookmarkEnd w:id="222"/>
    </w:p>
    <w:p>
      <w:pPr>
        <w:pStyle w:val="27"/>
      </w:pPr>
      <w:r>
        <w:rPr>
          <w:rFonts w:hint="eastAsia"/>
        </w:rPr>
        <w:t>任何问题都应在恶化之前得到控制和解决，项目实施小组应首先在内部进行交流、分析解决问题的办法，无法内部解决的通过寻求支持的方式向技术支持部门反馈；对于项目管理问题和资源问题可以向公司高层报告，让其协调资源，尽快解决。</w:t>
      </w:r>
    </w:p>
    <w:p>
      <w:pPr>
        <w:pStyle w:val="27"/>
      </w:pPr>
      <w:r>
        <w:rPr>
          <w:rFonts w:hint="eastAsia"/>
        </w:rPr>
        <w:t>问题解决的结果应发送到相关的问题责任人及用户相关负责人，由其确认；问题解决之后，更新问题的状态、将问题关闭。关闭问题时实施人员应检查问题记录是否完整，包括问题的提出、解决过程、解决办法、负责人等全部信息。</w:t>
      </w:r>
    </w:p>
    <w:p>
      <w:pPr>
        <w:pStyle w:val="2"/>
        <w:widowControl w:val="0"/>
        <w:tabs>
          <w:tab w:val="left" w:pos="720"/>
        </w:tabs>
        <w:spacing w:before="340" w:after="330" w:line="578" w:lineRule="auto"/>
        <w:ind w:left="432" w:hanging="432"/>
        <w:rPr>
          <w:snapToGrid w:val="0"/>
          <w:kern w:val="0"/>
          <w:lang w:val="zh-CN"/>
        </w:rPr>
      </w:pPr>
      <w:bookmarkStart w:id="223" w:name="_Toc124081143"/>
      <w:bookmarkStart w:id="224" w:name="_Toc106631657"/>
      <w:bookmarkStart w:id="225" w:name="_Toc106033571"/>
      <w:bookmarkStart w:id="226" w:name="_Toc1623435514"/>
      <w:r>
        <w:rPr>
          <w:snapToGrid w:val="0"/>
          <w:kern w:val="0"/>
          <w:lang w:val="zh-CN"/>
        </w:rPr>
        <w:t>售后服务</w:t>
      </w:r>
      <w:bookmarkEnd w:id="223"/>
      <w:bookmarkEnd w:id="224"/>
      <w:bookmarkEnd w:id="225"/>
      <w:bookmarkEnd w:id="226"/>
    </w:p>
    <w:p>
      <w:pPr>
        <w:pStyle w:val="3"/>
        <w:widowControl w:val="0"/>
        <w:spacing w:before="260" w:after="260" w:line="416" w:lineRule="auto"/>
        <w:ind w:left="576" w:hanging="576"/>
      </w:pPr>
      <w:bookmarkStart w:id="227" w:name="_Toc39002218"/>
      <w:bookmarkStart w:id="228" w:name="_Toc139366039"/>
      <w:bookmarkStart w:id="229" w:name="_Toc124081144"/>
      <w:bookmarkStart w:id="230" w:name="_Toc339408854"/>
      <w:bookmarkStart w:id="231" w:name="_Toc106033572"/>
      <w:bookmarkStart w:id="232" w:name="_Toc141691556"/>
      <w:bookmarkStart w:id="233" w:name="_Toc104386582"/>
      <w:bookmarkStart w:id="234" w:name="_Toc139627316"/>
      <w:bookmarkStart w:id="235" w:name="_Toc141700710"/>
      <w:bookmarkStart w:id="236" w:name="_Toc141647906"/>
      <w:bookmarkStart w:id="237" w:name="_Toc465696897"/>
      <w:bookmarkStart w:id="238" w:name="_Toc139342056"/>
      <w:bookmarkStart w:id="239" w:name="_Toc38998324"/>
      <w:bookmarkStart w:id="240" w:name="_Toc104409402"/>
      <w:bookmarkStart w:id="241" w:name="_Toc138726166"/>
      <w:bookmarkStart w:id="242" w:name="_Toc148945937"/>
      <w:bookmarkStart w:id="243" w:name="_Toc44872805"/>
      <w:bookmarkStart w:id="244" w:name="_Toc141655974"/>
      <w:bookmarkStart w:id="245" w:name="_Toc44950133"/>
      <w:bookmarkStart w:id="246" w:name="_Toc106631658"/>
      <w:bookmarkStart w:id="247" w:name="_Toc141708537"/>
      <w:bookmarkStart w:id="248" w:name="_Toc139107886"/>
      <w:bookmarkStart w:id="249" w:name="_Toc139862920"/>
      <w:bookmarkStart w:id="250" w:name="_Toc38995251"/>
      <w:bookmarkStart w:id="251" w:name="_Toc38638201"/>
      <w:bookmarkStart w:id="252" w:name="_Toc1300948663"/>
      <w:r>
        <w:rPr>
          <w:rFonts w:hint="eastAsia"/>
        </w:rPr>
        <w:t>质保期承诺</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27"/>
      </w:pPr>
      <w:r>
        <w:rPr>
          <w:rFonts w:hint="eastAsia"/>
        </w:rPr>
        <w:t>项目组为本项目提供以下质保承诺：</w:t>
      </w:r>
    </w:p>
    <w:p>
      <w:pPr>
        <w:pStyle w:val="17"/>
        <w:numPr>
          <w:ilvl w:val="0"/>
          <w:numId w:val="12"/>
        </w:numPr>
        <w:tabs>
          <w:tab w:val="left" w:pos="1247"/>
          <w:tab w:val="clear" w:pos="407"/>
        </w:tabs>
        <w:rPr>
          <w:szCs w:val="24"/>
        </w:rPr>
      </w:pPr>
      <w:r>
        <w:rPr>
          <w:rFonts w:hint="eastAsia"/>
          <w:szCs w:val="24"/>
        </w:rPr>
        <w:t>质量保证期：系统最终验收后提供24个月免费质保。</w:t>
      </w:r>
    </w:p>
    <w:p>
      <w:pPr>
        <w:pStyle w:val="17"/>
        <w:numPr>
          <w:ilvl w:val="0"/>
          <w:numId w:val="12"/>
        </w:numPr>
        <w:tabs>
          <w:tab w:val="left" w:pos="1247"/>
          <w:tab w:val="clear" w:pos="407"/>
        </w:tabs>
        <w:rPr>
          <w:szCs w:val="24"/>
        </w:rPr>
      </w:pPr>
      <w:r>
        <w:rPr>
          <w:rFonts w:hint="eastAsia"/>
          <w:szCs w:val="24"/>
        </w:rPr>
        <w:t>我司可以为用户提供最及时的服务，我们可以保证在接到用户的服务响应要求后，30分钟内做出明确响应和安排，1小时内做出故障诊断，如需现场服务的，具有解决故障能力的工程师能及时赶赴现场（3小时内）。</w:t>
      </w:r>
    </w:p>
    <w:p>
      <w:pPr>
        <w:pStyle w:val="17"/>
        <w:numPr>
          <w:ilvl w:val="0"/>
          <w:numId w:val="12"/>
        </w:numPr>
        <w:tabs>
          <w:tab w:val="left" w:pos="1247"/>
          <w:tab w:val="clear" w:pos="407"/>
        </w:tabs>
        <w:rPr>
          <w:szCs w:val="24"/>
        </w:rPr>
      </w:pPr>
      <w:r>
        <w:rPr>
          <w:rFonts w:hint="eastAsia"/>
          <w:szCs w:val="24"/>
        </w:rPr>
        <w:t>对于系统服务器、虚拟化软件、操作系统软件、数据库软件所有组件维修，提供24小时服务，在接到报修通知后2小时内进行处理，直至故障排除完全恢复正常服务为止。</w:t>
      </w:r>
    </w:p>
    <w:p>
      <w:pPr>
        <w:pStyle w:val="17"/>
        <w:numPr>
          <w:ilvl w:val="0"/>
          <w:numId w:val="12"/>
        </w:numPr>
        <w:tabs>
          <w:tab w:val="left" w:pos="1247"/>
          <w:tab w:val="clear" w:pos="407"/>
        </w:tabs>
        <w:rPr>
          <w:szCs w:val="24"/>
        </w:rPr>
      </w:pPr>
      <w:r>
        <w:rPr>
          <w:rFonts w:hint="eastAsia"/>
          <w:szCs w:val="24"/>
        </w:rPr>
        <w:t>在免费维护期内，承诺安排公司有关认证工程师每季度上门巡检一次以上，帮助做系统优化，处理相关问题；另外提供长期的技术咨询服务。</w:t>
      </w:r>
    </w:p>
    <w:p>
      <w:pPr>
        <w:pStyle w:val="3"/>
        <w:widowControl w:val="0"/>
        <w:spacing w:before="260" w:after="260" w:line="416" w:lineRule="auto"/>
        <w:ind w:left="576" w:hanging="576"/>
      </w:pPr>
      <w:bookmarkStart w:id="253" w:name="_Toc44950150"/>
      <w:bookmarkStart w:id="254" w:name="_Toc104386599"/>
      <w:bookmarkStart w:id="255" w:name="_Toc44872822"/>
      <w:bookmarkStart w:id="256" w:name="_Toc38638218"/>
      <w:bookmarkStart w:id="257" w:name="_Toc38998341"/>
      <w:bookmarkStart w:id="258" w:name="_Toc457078507"/>
      <w:bookmarkStart w:id="259" w:name="_Toc38995268"/>
      <w:bookmarkStart w:id="260" w:name="_Toc39002235"/>
      <w:bookmarkStart w:id="261" w:name="_Toc124081160"/>
      <w:bookmarkStart w:id="262" w:name="_Toc465696914"/>
      <w:bookmarkStart w:id="263" w:name="_Toc104409419"/>
      <w:bookmarkStart w:id="264" w:name="_Toc106033589"/>
      <w:bookmarkStart w:id="265" w:name="_Toc106631674"/>
      <w:bookmarkStart w:id="266" w:name="_Toc1513168934"/>
      <w:r>
        <w:rPr>
          <w:rFonts w:hint="eastAsia"/>
        </w:rPr>
        <w:t>故障处理原则</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17"/>
        <w:numPr>
          <w:ilvl w:val="0"/>
          <w:numId w:val="12"/>
        </w:numPr>
        <w:tabs>
          <w:tab w:val="left" w:pos="1247"/>
          <w:tab w:val="clear" w:pos="407"/>
        </w:tabs>
        <w:rPr>
          <w:szCs w:val="24"/>
        </w:rPr>
      </w:pPr>
      <w:r>
        <w:rPr>
          <w:rFonts w:hint="eastAsia"/>
          <w:szCs w:val="24"/>
        </w:rPr>
        <w:t>专人负责，及时报障，准确报障：建立系统维护组织，由专门业务系统维护人员负责维护管理整个系统的应用软件、数据库、中间件、主机。发现问题后，由专门人员对故障进行分析和分类，及时填写故障报表并准确描述故障，对故障进行定位，根据故障处理流程及时向维护部门申告处理，并根据情况向运维部门申报。</w:t>
      </w:r>
    </w:p>
    <w:p>
      <w:pPr>
        <w:pStyle w:val="17"/>
        <w:numPr>
          <w:ilvl w:val="0"/>
          <w:numId w:val="12"/>
        </w:numPr>
        <w:tabs>
          <w:tab w:val="left" w:pos="1247"/>
          <w:tab w:val="clear" w:pos="407"/>
        </w:tabs>
        <w:rPr>
          <w:szCs w:val="24"/>
        </w:rPr>
      </w:pPr>
      <w:r>
        <w:rPr>
          <w:rFonts w:hint="eastAsia"/>
          <w:szCs w:val="24"/>
        </w:rPr>
        <w:t>7x24小时快速响应：安排维护人员接听热线电话，负责维护和故障处理，在报障后的第一时间作出初步的错误信息分析及故障诊断，并以最快的时间回复客户。</w:t>
      </w:r>
    </w:p>
    <w:p>
      <w:pPr>
        <w:pStyle w:val="17"/>
        <w:numPr>
          <w:ilvl w:val="0"/>
          <w:numId w:val="12"/>
        </w:numPr>
        <w:tabs>
          <w:tab w:val="left" w:pos="1247"/>
          <w:tab w:val="clear" w:pos="407"/>
        </w:tabs>
        <w:rPr>
          <w:szCs w:val="24"/>
        </w:rPr>
      </w:pPr>
      <w:r>
        <w:rPr>
          <w:rFonts w:hint="eastAsia"/>
          <w:szCs w:val="24"/>
        </w:rPr>
        <w:t>故障处理全程监控：对维护人员进行故障解决过程的全程监控，及时了解故障发生的原因及解决办法并提供协助。</w:t>
      </w:r>
    </w:p>
    <w:p>
      <w:pPr>
        <w:pStyle w:val="17"/>
        <w:numPr>
          <w:ilvl w:val="0"/>
          <w:numId w:val="12"/>
        </w:numPr>
        <w:tabs>
          <w:tab w:val="left" w:pos="1247"/>
          <w:tab w:val="clear" w:pos="407"/>
        </w:tabs>
        <w:rPr>
          <w:szCs w:val="24"/>
        </w:rPr>
      </w:pPr>
      <w:r>
        <w:rPr>
          <w:rFonts w:hint="eastAsia"/>
          <w:szCs w:val="24"/>
        </w:rPr>
        <w:t>故障处理文档标准化：故障处理全过程中，有专人跟踪处理并形成文档，统一格式。</w:t>
      </w:r>
    </w:p>
    <w:p>
      <w:pPr>
        <w:pStyle w:val="17"/>
        <w:numPr>
          <w:ilvl w:val="0"/>
          <w:numId w:val="12"/>
        </w:numPr>
        <w:tabs>
          <w:tab w:val="left" w:pos="1247"/>
          <w:tab w:val="clear" w:pos="407"/>
        </w:tabs>
        <w:rPr>
          <w:szCs w:val="24"/>
        </w:rPr>
      </w:pPr>
      <w:r>
        <w:rPr>
          <w:rFonts w:hint="eastAsia"/>
          <w:szCs w:val="24"/>
        </w:rPr>
        <w:t>事前预防与事后补救相结合：根据提供的《系统日常维护及常见问题处理》，监控系统运行情况，争取在问题还未对系统性能或可用性产生影响前就被发现，及时解决；在进行有可能引起系统停机（如电源施工、系统升级等）的操作之前，应事前通知维护工程师，双方必须共同讨论并充分研究此操作对日常业务和主机系统的影响及其处理方法；</w:t>
      </w:r>
    </w:p>
    <w:p>
      <w:pPr>
        <w:pStyle w:val="17"/>
        <w:numPr>
          <w:ilvl w:val="0"/>
          <w:numId w:val="12"/>
        </w:numPr>
        <w:tabs>
          <w:tab w:val="left" w:pos="1247"/>
          <w:tab w:val="clear" w:pos="407"/>
        </w:tabs>
        <w:rPr>
          <w:szCs w:val="24"/>
        </w:rPr>
      </w:pPr>
      <w:r>
        <w:rPr>
          <w:rFonts w:hint="eastAsia"/>
          <w:szCs w:val="24"/>
        </w:rPr>
        <w:t>及时总结故障原因：故障处理后，维护人员应协助客户相关部门制定防范措施，以避免故障的再次发生。</w:t>
      </w:r>
    </w:p>
    <w:p>
      <w:pPr>
        <w:pStyle w:val="3"/>
        <w:widowControl w:val="0"/>
        <w:spacing w:before="260" w:after="260" w:line="416" w:lineRule="auto"/>
        <w:ind w:left="576" w:hanging="576"/>
      </w:pPr>
      <w:bookmarkStart w:id="267" w:name="_Toc39002236"/>
      <w:bookmarkStart w:id="268" w:name="_Toc106631675"/>
      <w:bookmarkStart w:id="269" w:name="_Toc457078503"/>
      <w:bookmarkStart w:id="270" w:name="_Toc38995269"/>
      <w:bookmarkStart w:id="271" w:name="_Toc239518009"/>
      <w:bookmarkStart w:id="272" w:name="_Toc44872823"/>
      <w:bookmarkStart w:id="273" w:name="_Toc38638219"/>
      <w:bookmarkStart w:id="274" w:name="_Toc104386600"/>
      <w:bookmarkStart w:id="275" w:name="_Toc104409420"/>
      <w:bookmarkStart w:id="276" w:name="_Toc106033590"/>
      <w:bookmarkStart w:id="277" w:name="_Toc465696915"/>
      <w:bookmarkStart w:id="278" w:name="_Toc38998342"/>
      <w:bookmarkStart w:id="279" w:name="_Toc124081161"/>
      <w:bookmarkStart w:id="280" w:name="_Toc44950151"/>
      <w:bookmarkStart w:id="281" w:name="_Toc1328925964"/>
      <w:r>
        <w:rPr>
          <w:rFonts w:hint="eastAsia"/>
        </w:rPr>
        <w:t>售后服务方式</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27"/>
      </w:pPr>
      <w:r>
        <w:rPr>
          <w:rFonts w:hint="eastAsia"/>
        </w:rPr>
        <w:t>维护的方式主要有：远程登录维护、现场维护和电话指导三种。远程维护是快捷有效的维护手段，因此通常的故障维护、应用升级和巡检都采用这种方式进行。以下情况采用现场维护的方式进行：</w:t>
      </w:r>
    </w:p>
    <w:p>
      <w:pPr>
        <w:pStyle w:val="17"/>
        <w:numPr>
          <w:ilvl w:val="0"/>
          <w:numId w:val="12"/>
        </w:numPr>
        <w:tabs>
          <w:tab w:val="left" w:pos="1247"/>
          <w:tab w:val="clear" w:pos="407"/>
        </w:tabs>
        <w:rPr>
          <w:szCs w:val="24"/>
        </w:rPr>
      </w:pPr>
      <w:r>
        <w:rPr>
          <w:rFonts w:hint="eastAsia"/>
          <w:szCs w:val="24"/>
        </w:rPr>
        <w:t>在故障处理过程中，远程无法获得故障的有效信息的；</w:t>
      </w:r>
    </w:p>
    <w:p>
      <w:pPr>
        <w:pStyle w:val="17"/>
        <w:numPr>
          <w:ilvl w:val="0"/>
          <w:numId w:val="12"/>
        </w:numPr>
        <w:tabs>
          <w:tab w:val="left" w:pos="1247"/>
          <w:tab w:val="clear" w:pos="407"/>
        </w:tabs>
        <w:rPr>
          <w:szCs w:val="24"/>
        </w:rPr>
      </w:pPr>
      <w:r>
        <w:rPr>
          <w:rFonts w:hint="eastAsia"/>
          <w:szCs w:val="24"/>
        </w:rPr>
        <w:t>在故障处理过程中，远程无法进行故障处理或者网络的中断会对处理造成重大影响的；</w:t>
      </w:r>
    </w:p>
    <w:p>
      <w:pPr>
        <w:pStyle w:val="17"/>
        <w:numPr>
          <w:ilvl w:val="0"/>
          <w:numId w:val="12"/>
        </w:numPr>
        <w:tabs>
          <w:tab w:val="left" w:pos="1247"/>
          <w:tab w:val="clear" w:pos="407"/>
        </w:tabs>
        <w:rPr>
          <w:szCs w:val="24"/>
        </w:rPr>
      </w:pPr>
      <w:r>
        <w:rPr>
          <w:rFonts w:hint="eastAsia"/>
          <w:szCs w:val="24"/>
        </w:rPr>
        <w:t>在应用或系统（操作系统、中间件、数据库）升级过程中，网络的中断会对处理造成重大影响的；</w:t>
      </w:r>
    </w:p>
    <w:p>
      <w:pPr>
        <w:pStyle w:val="17"/>
        <w:numPr>
          <w:ilvl w:val="0"/>
          <w:numId w:val="12"/>
        </w:numPr>
        <w:tabs>
          <w:tab w:val="left" w:pos="1247"/>
          <w:tab w:val="clear" w:pos="407"/>
        </w:tabs>
        <w:rPr>
          <w:szCs w:val="24"/>
        </w:rPr>
      </w:pPr>
      <w:r>
        <w:rPr>
          <w:rFonts w:hint="eastAsia"/>
          <w:szCs w:val="24"/>
        </w:rPr>
        <w:t>在应用或系统（操作系统、中间件、数据库）升级过程中，升级不成功将会对系统运行存在重大影响的；</w:t>
      </w:r>
    </w:p>
    <w:p>
      <w:pPr>
        <w:pStyle w:val="17"/>
        <w:numPr>
          <w:ilvl w:val="0"/>
          <w:numId w:val="12"/>
        </w:numPr>
        <w:tabs>
          <w:tab w:val="left" w:pos="1247"/>
          <w:tab w:val="clear" w:pos="407"/>
        </w:tabs>
        <w:rPr>
          <w:szCs w:val="24"/>
        </w:rPr>
      </w:pPr>
      <w:r>
        <w:rPr>
          <w:rFonts w:hint="eastAsia"/>
          <w:szCs w:val="24"/>
        </w:rPr>
        <w:t>必须到现场进行勘察、了解情况的维护工作；</w:t>
      </w:r>
    </w:p>
    <w:p>
      <w:pPr>
        <w:pStyle w:val="3"/>
        <w:widowControl w:val="0"/>
        <w:spacing w:before="260" w:after="260" w:line="416" w:lineRule="auto"/>
        <w:ind w:left="576" w:hanging="576"/>
      </w:pPr>
      <w:bookmarkStart w:id="282" w:name="_Toc106631676"/>
      <w:bookmarkStart w:id="283" w:name="_Toc1428748148"/>
      <w:bookmarkStart w:id="284" w:name="_Toc124081162"/>
      <w:bookmarkStart w:id="285" w:name="_Toc106033591"/>
      <w:r>
        <w:rPr>
          <w:rFonts w:hint="eastAsia"/>
        </w:rPr>
        <w:t>售后服务费用</w:t>
      </w:r>
      <w:bookmarkEnd w:id="282"/>
      <w:bookmarkEnd w:id="283"/>
      <w:bookmarkEnd w:id="284"/>
      <w:bookmarkEnd w:id="285"/>
    </w:p>
    <w:p>
      <w:pPr>
        <w:pStyle w:val="27"/>
      </w:pPr>
      <w:r>
        <w:rPr>
          <w:rFonts w:hint="eastAsia"/>
        </w:rPr>
        <w:t>合同金额已包含对本合同项下乙方所提供的服务应支付的全部对价，不得再要求甲方额外支付其他任何费用。所有费用将按照合同约定价格进行收费直至合同终止。超过质保期后的服务收费将按照合同总金额的</w:t>
      </w:r>
      <w:r>
        <w:rPr>
          <w:rFonts w:hint="default"/>
        </w:rPr>
        <w:t>15</w:t>
      </w:r>
      <w:r>
        <w:rPr>
          <w:rFonts w:hint="eastAsia"/>
        </w:rPr>
        <w:t>%收费。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Arial Regular">
    <w:panose1 w:val="020B0604020202020204"/>
    <w:charset w:val="00"/>
    <w:family w:val="auto"/>
    <w:pitch w:val="default"/>
    <w:sig w:usb0="00000000" w:usb1="00000000" w:usb2="00000000" w:usb3="00000000" w:csb0="00000000" w:csb1="00000000"/>
  </w:font>
  <w:font w:name="华文中宋">
    <w:altName w:val="汉仪书宋二KW"/>
    <w:panose1 w:val="02010600040101010101"/>
    <w:charset w:val="86"/>
    <w:family w:val="auto"/>
    <w:pitch w:val="default"/>
    <w:sig w:usb0="00000000" w:usb1="00000000" w:usb2="00000010" w:usb3="00000000" w:csb0="0004009F" w:csb1="00000000"/>
  </w:font>
  <w:font w:name="汉仪书宋二KW">
    <w:panose1 w:val="00020600040101010101"/>
    <w:charset w:val="86"/>
    <w:family w:val="auto"/>
    <w:pitch w:val="default"/>
    <w:sig w:usb0="00000000" w:usb1="00000000" w:usb2="00000000" w:usb3="00000000" w:csb0="00160000" w:csb1="00000000"/>
  </w:font>
  <w:font w:name="Times New Roman (正文 CS 字体)">
    <w:altName w:val="Helvetica Neue"/>
    <w:panose1 w:val="020B0604020202020204"/>
    <w:charset w:val="86"/>
    <w:family w:val="roman"/>
    <w:pitch w:val="default"/>
    <w:sig w:usb0="00000000" w:usb1="00000000" w:usb2="00000000" w:usb3="00000000" w:csb0="00000000" w:csb1="00000000"/>
  </w:font>
  <w:font w:name="Helvetica Neue">
    <w:panose1 w:val="02000503000000020004"/>
    <w:charset w:val="00"/>
    <w:family w:val="auto"/>
    <w:pitch w:val="default"/>
    <w:sig w:usb0="00000000" w:usb1="00000000" w:usb2="00000000" w:usb3="00000000" w:csb0="00000000" w:csb1="00000000"/>
  </w:font>
  <w:font w:name="Cambria">
    <w:panose1 w:val="02040503050406030204"/>
    <w:charset w:val="00"/>
    <w:family w:val="roman"/>
    <w:pitch w:val="default"/>
    <w:sig w:usb0="00000000" w:usb1="00000000" w:usb2="00000000" w:usb3="00000000" w:csb0="00000000" w:csb1="00000000"/>
  </w:font>
  <w:font w:name="方正仿宋_GBK">
    <w:panose1 w:val="03000509000000000000"/>
    <w:charset w:val="86"/>
    <w:family w:val="script"/>
    <w:pitch w:val="default"/>
    <w:sig w:usb0="00000000" w:usb1="00000000" w:usb2="00000000" w:usb3="00000000" w:csb0="00160000" w:csb1="00000000"/>
  </w:font>
  <w:font w:name="等线">
    <w:altName w:val="汉仪中等线KW"/>
    <w:panose1 w:val="00000000000000000000"/>
    <w:charset w:val="00"/>
    <w:family w:val="auto"/>
    <w:pitch w:val="default"/>
    <w:sig w:usb0="00000000" w:usb1="00000000" w:usb2="00000000" w:usb3="00000000" w:csb0="00000000" w:csb1="00000000"/>
  </w:font>
  <w:font w:name="FZKai-Z03">
    <w:altName w:val="苹方-简"/>
    <w:panose1 w:val="020B0604020202020204"/>
    <w:charset w:val="86"/>
    <w:family w:val="script"/>
    <w:pitch w:val="default"/>
    <w:sig w:usb0="00000000" w:usb1="00000000" w:usb2="00000010" w:usb3="00000000" w:csb0="00040001" w:csb1="00000000"/>
  </w:font>
  <w:font w:name="苹方-简">
    <w:panose1 w:val="020B0400000000000000"/>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方正黑体_GBK">
    <w:altName w:val="汉仪中黑KW"/>
    <w:panose1 w:val="020B0604020202020204"/>
    <w:charset w:val="86"/>
    <w:family w:val="script"/>
    <w:pitch w:val="default"/>
    <w:sig w:usb0="00000000" w:usb1="00000000" w:usb2="00000010" w:usb3="00000000" w:csb0="00040001" w:csb1="00000000"/>
  </w:font>
  <w:font w:name="汉仪中黑KW">
    <w:panose1 w:val="00020600040101010101"/>
    <w:charset w:val="86"/>
    <w:family w:val="auto"/>
    <w:pitch w:val="default"/>
    <w:sig w:usb0="00000000" w:usb1="00000000" w:usb2="00000000" w:usb3="00000000" w:csb0="00160000" w:csb1="00000000"/>
  </w:font>
  <w:font w:name="方正楷体_GBK">
    <w:altName w:val="汉仪楷体简"/>
    <w:panose1 w:val="020B0604020202020204"/>
    <w:charset w:val="86"/>
    <w:family w:val="script"/>
    <w:pitch w:val="default"/>
    <w:sig w:usb0="00000000" w:usb1="00000000" w:usb2="00000010" w:usb3="00000000" w:csb0="00040001" w:csb1="00000000"/>
  </w:font>
  <w:font w:name="汉仪楷体简">
    <w:panose1 w:val="02010600000101010101"/>
    <w:charset w:val="86"/>
    <w:family w:val="auto"/>
    <w:pitch w:val="default"/>
    <w:sig w:usb0="00000000" w:usb1="00000000" w:usb2="00000000" w:usb3="00000000" w:csb0="000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F277F"/>
    <w:multiLevelType w:val="singleLevel"/>
    <w:tmpl w:val="D47F277F"/>
    <w:lvl w:ilvl="0" w:tentative="0">
      <w:start w:val="1"/>
      <w:numFmt w:val="decimal"/>
      <w:suff w:val="nothing"/>
      <w:lvlText w:val="%1．"/>
      <w:lvlJc w:val="left"/>
      <w:pPr>
        <w:ind w:left="0" w:firstLine="400"/>
      </w:pPr>
      <w:rPr>
        <w:rFonts w:hint="default"/>
      </w:rPr>
    </w:lvl>
  </w:abstractNum>
  <w:abstractNum w:abstractNumId="1">
    <w:nsid w:val="EAFA2746"/>
    <w:multiLevelType w:val="singleLevel"/>
    <w:tmpl w:val="EAFA2746"/>
    <w:lvl w:ilvl="0" w:tentative="0">
      <w:start w:val="1"/>
      <w:numFmt w:val="decimal"/>
      <w:lvlText w:val="(%1)"/>
      <w:lvlJc w:val="left"/>
      <w:pPr>
        <w:tabs>
          <w:tab w:val="left" w:pos="840"/>
        </w:tabs>
        <w:ind w:left="1265" w:hanging="425"/>
      </w:pPr>
      <w:rPr>
        <w:rFonts w:hint="default"/>
      </w:rPr>
    </w:lvl>
  </w:abstractNum>
  <w:abstractNum w:abstractNumId="2">
    <w:nsid w:val="F74E2725"/>
    <w:multiLevelType w:val="singleLevel"/>
    <w:tmpl w:val="F74E2725"/>
    <w:lvl w:ilvl="0" w:tentative="0">
      <w:start w:val="1"/>
      <w:numFmt w:val="decimal"/>
      <w:suff w:val="nothing"/>
      <w:lvlText w:val="%1．"/>
      <w:lvlJc w:val="left"/>
      <w:pPr>
        <w:ind w:left="0" w:firstLine="400"/>
      </w:pPr>
      <w:rPr>
        <w:rFonts w:hint="default"/>
      </w:rPr>
    </w:lvl>
  </w:abstractNum>
  <w:abstractNum w:abstractNumId="3">
    <w:nsid w:val="F9A7536B"/>
    <w:multiLevelType w:val="singleLevel"/>
    <w:tmpl w:val="F9A7536B"/>
    <w:lvl w:ilvl="0" w:tentative="0">
      <w:start w:val="1"/>
      <w:numFmt w:val="decimal"/>
      <w:lvlText w:val="(%1)"/>
      <w:lvlJc w:val="left"/>
      <w:pPr>
        <w:tabs>
          <w:tab w:val="left" w:pos="840"/>
        </w:tabs>
        <w:ind w:left="1265" w:hanging="425"/>
      </w:pPr>
      <w:rPr>
        <w:rFonts w:hint="default"/>
      </w:rPr>
    </w:lvl>
  </w:abstractNum>
  <w:abstractNum w:abstractNumId="4">
    <w:nsid w:val="FF7FC0E6"/>
    <w:multiLevelType w:val="singleLevel"/>
    <w:tmpl w:val="FF7FC0E6"/>
    <w:lvl w:ilvl="0" w:tentative="0">
      <w:start w:val="1"/>
      <w:numFmt w:val="decimal"/>
      <w:lvlText w:val="(%1)"/>
      <w:lvlJc w:val="left"/>
      <w:pPr>
        <w:tabs>
          <w:tab w:val="left" w:pos="840"/>
        </w:tabs>
        <w:ind w:left="1265" w:hanging="425"/>
      </w:pPr>
      <w:rPr>
        <w:rFonts w:hint="default"/>
      </w:rPr>
    </w:lvl>
  </w:abstractNum>
  <w:abstractNum w:abstractNumId="5">
    <w:nsid w:val="FFDC1EEE"/>
    <w:multiLevelType w:val="singleLevel"/>
    <w:tmpl w:val="FFDC1EEE"/>
    <w:lvl w:ilvl="0" w:tentative="0">
      <w:start w:val="1"/>
      <w:numFmt w:val="decimal"/>
      <w:suff w:val="nothing"/>
      <w:lvlText w:val="%1．"/>
      <w:lvlJc w:val="left"/>
      <w:pPr>
        <w:ind w:left="0" w:firstLine="400"/>
      </w:pPr>
      <w:rPr>
        <w:rFonts w:hint="default"/>
      </w:rPr>
    </w:lvl>
  </w:abstractNum>
  <w:abstractNum w:abstractNumId="6">
    <w:nsid w:val="2BC13EE5"/>
    <w:multiLevelType w:val="multilevel"/>
    <w:tmpl w:val="2BC13EE5"/>
    <w:lvl w:ilvl="0" w:tentative="0">
      <w:start w:val="1"/>
      <w:numFmt w:val="bullet"/>
      <w:lvlText w:val=""/>
      <w:lvlJc w:val="left"/>
      <w:pPr>
        <w:tabs>
          <w:tab w:val="left" w:pos="407"/>
        </w:tabs>
        <w:ind w:left="861" w:hanging="454"/>
      </w:pPr>
      <w:rPr>
        <w:rFonts w:hint="default" w:ascii="Wingdings" w:hAnsi="Wingdings"/>
        <w:color w:val="auto"/>
      </w:rPr>
    </w:lvl>
    <w:lvl w:ilvl="1" w:tentative="0">
      <w:start w:val="1"/>
      <w:numFmt w:val="bullet"/>
      <w:lvlText w:val=""/>
      <w:lvlJc w:val="left"/>
      <w:pPr>
        <w:tabs>
          <w:tab w:val="left" w:pos="861"/>
        </w:tabs>
        <w:ind w:left="1485" w:hanging="624"/>
      </w:pPr>
      <w:rPr>
        <w:rFonts w:hint="default" w:ascii="Symbol" w:hAnsi="Symbol"/>
        <w:color w:val="auto"/>
      </w:rPr>
    </w:lvl>
    <w:lvl w:ilvl="2" w:tentative="0">
      <w:start w:val="1"/>
      <w:numFmt w:val="bullet"/>
      <w:lvlText w:val=""/>
      <w:lvlJc w:val="left"/>
      <w:pPr>
        <w:tabs>
          <w:tab w:val="left" w:pos="1485"/>
        </w:tabs>
        <w:ind w:left="1938" w:hanging="453"/>
      </w:pPr>
      <w:rPr>
        <w:rFonts w:hint="default" w:ascii="Wingdings" w:hAnsi="Wingdings"/>
        <w:color w:val="auto"/>
      </w:rPr>
    </w:lvl>
    <w:lvl w:ilvl="3" w:tentative="0">
      <w:start w:val="1"/>
      <w:numFmt w:val="bullet"/>
      <w:lvlText w:val=""/>
      <w:lvlJc w:val="left"/>
      <w:pPr>
        <w:tabs>
          <w:tab w:val="left" w:pos="1938"/>
        </w:tabs>
        <w:ind w:left="2392" w:hanging="454"/>
      </w:pPr>
      <w:rPr>
        <w:rFonts w:hint="default" w:ascii="Wingdings" w:hAnsi="Wingdings"/>
        <w:color w:val="auto"/>
      </w:rPr>
    </w:lvl>
    <w:lvl w:ilvl="4" w:tentative="0">
      <w:start w:val="1"/>
      <w:numFmt w:val="bullet"/>
      <w:lvlText w:val=""/>
      <w:lvlJc w:val="left"/>
      <w:pPr>
        <w:tabs>
          <w:tab w:val="left" w:pos="2392"/>
        </w:tabs>
        <w:ind w:left="2846" w:hanging="454"/>
      </w:pPr>
      <w:rPr>
        <w:rFonts w:hint="default" w:ascii="Symbol" w:hAnsi="Symbol"/>
        <w:color w:val="auto"/>
      </w:rPr>
    </w:lvl>
    <w:lvl w:ilvl="5" w:tentative="0">
      <w:start w:val="1"/>
      <w:numFmt w:val="bullet"/>
      <w:lvlText w:val=""/>
      <w:lvlJc w:val="left"/>
      <w:pPr>
        <w:tabs>
          <w:tab w:val="left" w:pos="2846"/>
        </w:tabs>
        <w:ind w:left="3299" w:hanging="453"/>
      </w:pPr>
      <w:rPr>
        <w:rFonts w:hint="default" w:ascii="Wingdings" w:hAnsi="Wingdings"/>
        <w:color w:val="auto"/>
      </w:rPr>
    </w:lvl>
    <w:lvl w:ilvl="6" w:tentative="0">
      <w:start w:val="1"/>
      <w:numFmt w:val="bullet"/>
      <w:lvlText w:val=""/>
      <w:lvlJc w:val="left"/>
      <w:pPr>
        <w:tabs>
          <w:tab w:val="left" w:pos="3299"/>
        </w:tabs>
        <w:ind w:left="3753" w:hanging="454"/>
      </w:pPr>
      <w:rPr>
        <w:rFonts w:hint="default" w:ascii="Wingdings" w:hAnsi="Wingdings"/>
        <w:color w:val="auto"/>
      </w:rPr>
    </w:lvl>
    <w:lvl w:ilvl="7" w:tentative="0">
      <w:start w:val="1"/>
      <w:numFmt w:val="bullet"/>
      <w:lvlText w:val=""/>
      <w:lvlJc w:val="left"/>
      <w:pPr>
        <w:tabs>
          <w:tab w:val="left" w:pos="3753"/>
        </w:tabs>
        <w:ind w:left="4206" w:hanging="453"/>
      </w:pPr>
      <w:rPr>
        <w:rFonts w:hint="default" w:ascii="Symbol" w:hAnsi="Symbol"/>
        <w:color w:val="auto"/>
      </w:rPr>
    </w:lvl>
    <w:lvl w:ilvl="8" w:tentative="0">
      <w:start w:val="1"/>
      <w:numFmt w:val="bullet"/>
      <w:lvlText w:val=""/>
      <w:lvlJc w:val="left"/>
      <w:pPr>
        <w:tabs>
          <w:tab w:val="left" w:pos="-840"/>
        </w:tabs>
        <w:ind w:left="4660" w:hanging="454"/>
      </w:pPr>
      <w:rPr>
        <w:rFonts w:hint="default" w:ascii="Wingdings" w:hAnsi="Wingdings"/>
        <w:color w:val="auto"/>
      </w:rPr>
    </w:lvl>
  </w:abstractNum>
  <w:abstractNum w:abstractNumId="7">
    <w:nsid w:val="471E603C"/>
    <w:multiLevelType w:val="singleLevel"/>
    <w:tmpl w:val="471E603C"/>
    <w:lvl w:ilvl="0" w:tentative="0">
      <w:start w:val="1"/>
      <w:numFmt w:val="decimal"/>
      <w:suff w:val="nothing"/>
      <w:lvlText w:val="%1．"/>
      <w:lvlJc w:val="left"/>
      <w:pPr>
        <w:ind w:left="0" w:firstLine="400"/>
      </w:pPr>
      <w:rPr>
        <w:rFonts w:hint="default"/>
      </w:rPr>
    </w:lvl>
  </w:abstractNum>
  <w:abstractNum w:abstractNumId="8">
    <w:nsid w:val="5676E415"/>
    <w:multiLevelType w:val="singleLevel"/>
    <w:tmpl w:val="5676E415"/>
    <w:lvl w:ilvl="0" w:tentative="0">
      <w:start w:val="1"/>
      <w:numFmt w:val="decimal"/>
      <w:lvlText w:val="(%1)"/>
      <w:lvlJc w:val="left"/>
      <w:pPr>
        <w:tabs>
          <w:tab w:val="left" w:pos="840"/>
        </w:tabs>
        <w:ind w:left="1265" w:hanging="425"/>
      </w:pPr>
      <w:rPr>
        <w:rFonts w:hint="default"/>
      </w:rPr>
    </w:lvl>
  </w:abstractNum>
  <w:abstractNum w:abstractNumId="9">
    <w:nsid w:val="64421996"/>
    <w:multiLevelType w:val="multilevel"/>
    <w:tmpl w:val="64421996"/>
    <w:lvl w:ilvl="0" w:tentative="0">
      <w:start w:val="1"/>
      <w:numFmt w:val="decimal"/>
      <w:pStyle w:val="2"/>
      <w:lvlText w:val="%1"/>
      <w:lvlJc w:val="left"/>
      <w:pPr>
        <w:ind w:left="1247" w:hanging="1247"/>
      </w:pPr>
      <w:rPr>
        <w:rFonts w:hint="eastAsia"/>
      </w:rPr>
    </w:lvl>
    <w:lvl w:ilvl="1" w:tentative="0">
      <w:start w:val="1"/>
      <w:numFmt w:val="decimal"/>
      <w:pStyle w:val="3"/>
      <w:lvlText w:val="%1.%2"/>
      <w:lvlJc w:val="left"/>
      <w:pPr>
        <w:ind w:left="1247" w:hanging="1247"/>
      </w:pPr>
      <w:rPr>
        <w:rFonts w:hint="eastAsia"/>
      </w:rPr>
    </w:lvl>
    <w:lvl w:ilvl="2" w:tentative="0">
      <w:start w:val="1"/>
      <w:numFmt w:val="decimal"/>
      <w:pStyle w:val="4"/>
      <w:lvlText w:val="%1.%2.%3"/>
      <w:lvlJc w:val="left"/>
      <w:pPr>
        <w:ind w:left="1247" w:hanging="1247"/>
      </w:pPr>
      <w:rPr>
        <w:rFonts w:hint="default" w:ascii="Arial" w:hAnsi="Arial" w:cs="Arial"/>
      </w:rPr>
    </w:lvl>
    <w:lvl w:ilvl="3" w:tentative="0">
      <w:start w:val="1"/>
      <w:numFmt w:val="decimal"/>
      <w:pStyle w:val="6"/>
      <w:lvlText w:val="%1.%2.%3.%4"/>
      <w:lvlJc w:val="left"/>
      <w:pPr>
        <w:ind w:left="1247" w:hanging="1247"/>
      </w:pPr>
      <w:rPr>
        <w:rFonts w:hint="default" w:ascii="Arial Regular" w:hAnsi="Arial Regular" w:cs="Arial Regular"/>
      </w:rPr>
    </w:lvl>
    <w:lvl w:ilvl="4" w:tentative="0">
      <w:start w:val="1"/>
      <w:numFmt w:val="decimal"/>
      <w:pStyle w:val="7"/>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7E5900A2"/>
    <w:multiLevelType w:val="singleLevel"/>
    <w:tmpl w:val="7E5900A2"/>
    <w:lvl w:ilvl="0" w:tentative="0">
      <w:start w:val="1"/>
      <w:numFmt w:val="decimal"/>
      <w:lvlText w:val="(%1)"/>
      <w:lvlJc w:val="left"/>
      <w:pPr>
        <w:tabs>
          <w:tab w:val="left" w:pos="840"/>
        </w:tabs>
        <w:ind w:left="1265" w:hanging="425"/>
      </w:pPr>
      <w:rPr>
        <w:rFonts w:hint="default"/>
      </w:rPr>
    </w:lvl>
  </w:abstractNum>
  <w:abstractNum w:abstractNumId="11">
    <w:nsid w:val="7F967E63"/>
    <w:multiLevelType w:val="singleLevel"/>
    <w:tmpl w:val="7F967E63"/>
    <w:lvl w:ilvl="0" w:tentative="0">
      <w:start w:val="1"/>
      <w:numFmt w:val="decimal"/>
      <w:suff w:val="nothing"/>
      <w:lvlText w:val="%1．"/>
      <w:lvlJc w:val="left"/>
      <w:pPr>
        <w:ind w:left="0" w:firstLine="400"/>
      </w:pPr>
      <w:rPr>
        <w:rFonts w:hint="default"/>
      </w:rPr>
    </w:lvl>
  </w:abstractNum>
  <w:num w:numId="1">
    <w:abstractNumId w:val="9"/>
  </w:num>
  <w:num w:numId="2">
    <w:abstractNumId w:val="11"/>
  </w:num>
  <w:num w:numId="3">
    <w:abstractNumId w:val="7"/>
  </w:num>
  <w:num w:numId="4">
    <w:abstractNumId w:val="0"/>
  </w:num>
  <w:num w:numId="5">
    <w:abstractNumId w:val="2"/>
  </w:num>
  <w:num w:numId="6">
    <w:abstractNumId w:val="5"/>
  </w:num>
  <w:num w:numId="7">
    <w:abstractNumId w:val="8"/>
  </w:num>
  <w:num w:numId="8">
    <w:abstractNumId w:val="10"/>
  </w:num>
  <w:num w:numId="9">
    <w:abstractNumId w:val="1"/>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3D0"/>
    <w:rsid w:val="00010C24"/>
    <w:rsid w:val="00047683"/>
    <w:rsid w:val="0007400C"/>
    <w:rsid w:val="0008036D"/>
    <w:rsid w:val="000A67CA"/>
    <w:rsid w:val="00156DCA"/>
    <w:rsid w:val="002008B1"/>
    <w:rsid w:val="00212642"/>
    <w:rsid w:val="0023215E"/>
    <w:rsid w:val="0024636D"/>
    <w:rsid w:val="002D28B5"/>
    <w:rsid w:val="00332C38"/>
    <w:rsid w:val="003663D0"/>
    <w:rsid w:val="00390E4E"/>
    <w:rsid w:val="00406AAD"/>
    <w:rsid w:val="004072C0"/>
    <w:rsid w:val="00440F36"/>
    <w:rsid w:val="004641C1"/>
    <w:rsid w:val="004810D7"/>
    <w:rsid w:val="00531F3D"/>
    <w:rsid w:val="00563146"/>
    <w:rsid w:val="005B4998"/>
    <w:rsid w:val="005E344D"/>
    <w:rsid w:val="006910CA"/>
    <w:rsid w:val="00696544"/>
    <w:rsid w:val="0073335D"/>
    <w:rsid w:val="0074079D"/>
    <w:rsid w:val="007C2601"/>
    <w:rsid w:val="007F1665"/>
    <w:rsid w:val="00816637"/>
    <w:rsid w:val="0089227B"/>
    <w:rsid w:val="008A3175"/>
    <w:rsid w:val="008F3C4A"/>
    <w:rsid w:val="00964975"/>
    <w:rsid w:val="00992E9F"/>
    <w:rsid w:val="00996A62"/>
    <w:rsid w:val="009A4029"/>
    <w:rsid w:val="009C688D"/>
    <w:rsid w:val="00A30107"/>
    <w:rsid w:val="00A33DA3"/>
    <w:rsid w:val="00A6441D"/>
    <w:rsid w:val="00A82343"/>
    <w:rsid w:val="00A9258F"/>
    <w:rsid w:val="00AA318B"/>
    <w:rsid w:val="00AF53C4"/>
    <w:rsid w:val="00B6674F"/>
    <w:rsid w:val="00B777DA"/>
    <w:rsid w:val="00B83020"/>
    <w:rsid w:val="00BF33B4"/>
    <w:rsid w:val="00BF3598"/>
    <w:rsid w:val="00C03DAE"/>
    <w:rsid w:val="00C86E39"/>
    <w:rsid w:val="00C911AF"/>
    <w:rsid w:val="00D320A7"/>
    <w:rsid w:val="00DD2254"/>
    <w:rsid w:val="00DD2B78"/>
    <w:rsid w:val="00E81038"/>
    <w:rsid w:val="00EA22F7"/>
    <w:rsid w:val="00FB108D"/>
    <w:rsid w:val="167F4F77"/>
    <w:rsid w:val="2FF2A6A3"/>
    <w:rsid w:val="35FB1169"/>
    <w:rsid w:val="36FFD552"/>
    <w:rsid w:val="3957AE39"/>
    <w:rsid w:val="3DF3F7D6"/>
    <w:rsid w:val="3F3F3B44"/>
    <w:rsid w:val="473CA26E"/>
    <w:rsid w:val="4BBA0FA8"/>
    <w:rsid w:val="517E8E8B"/>
    <w:rsid w:val="56FF1EF3"/>
    <w:rsid w:val="67D7A79D"/>
    <w:rsid w:val="6B7B27B1"/>
    <w:rsid w:val="7B77177E"/>
    <w:rsid w:val="7BF70797"/>
    <w:rsid w:val="7EBF71A4"/>
    <w:rsid w:val="7FDA511C"/>
    <w:rsid w:val="7FFFBA1F"/>
    <w:rsid w:val="8757362C"/>
    <w:rsid w:val="9BFCD0AF"/>
    <w:rsid w:val="9EF4397E"/>
    <w:rsid w:val="A8FF9BC1"/>
    <w:rsid w:val="A8FFDEF8"/>
    <w:rsid w:val="AF6FAF7E"/>
    <w:rsid w:val="AF7BC843"/>
    <w:rsid w:val="BD6DB0CA"/>
    <w:rsid w:val="BDF7423D"/>
    <w:rsid w:val="BEBFE3F4"/>
    <w:rsid w:val="DEDCF7C5"/>
    <w:rsid w:val="DEFEAC72"/>
    <w:rsid w:val="E479E8BB"/>
    <w:rsid w:val="E7BF65F4"/>
    <w:rsid w:val="EF9F64DD"/>
    <w:rsid w:val="EFFE37DD"/>
    <w:rsid w:val="F2FDA3DC"/>
    <w:rsid w:val="F7A899A8"/>
    <w:rsid w:val="FD475961"/>
    <w:rsid w:val="FE279701"/>
    <w:rsid w:val="FEDC58E3"/>
    <w:rsid w:val="FFB5B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DengXian" w:hAnsi="DengXian" w:eastAsia="DengXi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keepLines/>
      <w:numPr>
        <w:ilvl w:val="0"/>
        <w:numId w:val="1"/>
      </w:numPr>
      <w:spacing w:before="480" w:after="480"/>
      <w:jc w:val="both"/>
      <w:outlineLvl w:val="0"/>
    </w:pPr>
    <w:rPr>
      <w:rFonts w:ascii="Arial" w:hAnsi="Arial" w:eastAsia="华文中宋" w:cstheme="minorBidi"/>
      <w:b/>
      <w:bCs/>
      <w:kern w:val="44"/>
      <w:sz w:val="36"/>
      <w:szCs w:val="44"/>
    </w:rPr>
  </w:style>
  <w:style w:type="paragraph" w:styleId="3">
    <w:name w:val="heading 2"/>
    <w:basedOn w:val="1"/>
    <w:next w:val="1"/>
    <w:qFormat/>
    <w:uiPriority w:val="0"/>
    <w:pPr>
      <w:keepNext/>
      <w:keepLines/>
      <w:numPr>
        <w:ilvl w:val="1"/>
        <w:numId w:val="1"/>
      </w:numPr>
      <w:spacing w:before="360" w:after="360"/>
      <w:jc w:val="both"/>
      <w:outlineLvl w:val="1"/>
    </w:pPr>
    <w:rPr>
      <w:rFonts w:ascii="Arial" w:hAnsi="Arial" w:eastAsia="华文中宋" w:cstheme="minorBidi"/>
      <w:b/>
      <w:bCs/>
      <w:kern w:val="44"/>
      <w:sz w:val="32"/>
      <w:szCs w:val="44"/>
    </w:rPr>
  </w:style>
  <w:style w:type="paragraph" w:styleId="4">
    <w:name w:val="heading 3"/>
    <w:basedOn w:val="1"/>
    <w:next w:val="5"/>
    <w:qFormat/>
    <w:uiPriority w:val="0"/>
    <w:pPr>
      <w:keepNext/>
      <w:keepLines/>
      <w:numPr>
        <w:ilvl w:val="2"/>
        <w:numId w:val="1"/>
      </w:numPr>
      <w:spacing w:before="240" w:after="240"/>
      <w:jc w:val="both"/>
      <w:outlineLvl w:val="2"/>
    </w:pPr>
    <w:rPr>
      <w:rFonts w:ascii="Arial" w:hAnsi="Arial" w:eastAsia="华文中宋" w:cstheme="minorBidi"/>
      <w:b/>
      <w:bCs/>
      <w:kern w:val="44"/>
      <w:sz w:val="30"/>
      <w:szCs w:val="44"/>
    </w:rPr>
  </w:style>
  <w:style w:type="paragraph" w:styleId="6">
    <w:name w:val="heading 4"/>
    <w:basedOn w:val="1"/>
    <w:next w:val="1"/>
    <w:qFormat/>
    <w:uiPriority w:val="0"/>
    <w:pPr>
      <w:keepNext/>
      <w:keepLines/>
      <w:numPr>
        <w:ilvl w:val="3"/>
        <w:numId w:val="1"/>
      </w:numPr>
      <w:spacing w:before="240" w:after="240"/>
      <w:jc w:val="both"/>
      <w:outlineLvl w:val="3"/>
    </w:pPr>
    <w:rPr>
      <w:rFonts w:ascii="Arial" w:hAnsi="Arial" w:eastAsia="华文中宋" w:cs="Times New Roman (正文 CS 字体)"/>
      <w:b/>
      <w:bCs/>
      <w:kern w:val="44"/>
      <w:sz w:val="28"/>
      <w:szCs w:val="44"/>
    </w:rPr>
  </w:style>
  <w:style w:type="paragraph" w:styleId="7">
    <w:name w:val="heading 5"/>
    <w:next w:val="5"/>
    <w:qFormat/>
    <w:uiPriority w:val="0"/>
    <w:pPr>
      <w:keepNext/>
      <w:keepLines/>
      <w:numPr>
        <w:ilvl w:val="4"/>
        <w:numId w:val="1"/>
      </w:numPr>
      <w:spacing w:before="240" w:after="240"/>
      <w:jc w:val="both"/>
      <w:outlineLvl w:val="4"/>
    </w:pPr>
    <w:rPr>
      <w:rFonts w:ascii="Arial" w:hAnsi="Arial" w:eastAsia="华文中宋" w:cstheme="minorBidi"/>
      <w:b/>
      <w:bCs/>
      <w:kern w:val="44"/>
      <w:sz w:val="24"/>
      <w:szCs w:val="44"/>
      <w:lang w:val="en-US" w:eastAsia="zh-CN" w:bidi="ar-SA"/>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5">
    <w:name w:val="DocParagraph"/>
    <w:basedOn w:val="1"/>
    <w:qFormat/>
    <w:uiPriority w:val="1"/>
    <w:pPr>
      <w:spacing w:before="120" w:after="120" w:line="360" w:lineRule="auto"/>
      <w:ind w:left="1247"/>
      <w:contextualSpacing/>
    </w:pPr>
    <w:rPr>
      <w:kern w:val="44"/>
      <w:szCs w:val="44"/>
    </w:rPr>
  </w:style>
  <w:style w:type="paragraph" w:styleId="8">
    <w:name w:val="toc 3"/>
    <w:basedOn w:val="1"/>
    <w:next w:val="1"/>
    <w:semiHidden/>
    <w:unhideWhenUsed/>
    <w:qFormat/>
    <w:uiPriority w:val="39"/>
    <w:pPr>
      <w:ind w:left="840" w:leftChars="400"/>
    </w:pPr>
  </w:style>
  <w:style w:type="paragraph" w:styleId="9">
    <w:name w:val="Plain Text"/>
    <w:basedOn w:val="1"/>
    <w:qFormat/>
    <w:uiPriority w:val="0"/>
    <w:pPr>
      <w:widowControl w:val="0"/>
      <w:jc w:val="both"/>
    </w:pPr>
    <w:rPr>
      <w:rFonts w:hAnsi="Courier New" w:cs="Times New Roman"/>
      <w:kern w:val="2"/>
      <w:sz w:val="21"/>
      <w:szCs w:val="21"/>
      <w:lang w:val="zh-CN"/>
    </w:rPr>
  </w:style>
  <w:style w:type="paragraph" w:styleId="10">
    <w:name w:val="Date"/>
    <w:basedOn w:val="1"/>
    <w:next w:val="1"/>
    <w:link w:val="16"/>
    <w:semiHidden/>
    <w:unhideWhenUsed/>
    <w:qFormat/>
    <w:uiPriority w:val="99"/>
    <w:pPr>
      <w:ind w:left="100" w:leftChars="2500"/>
    </w:p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Title"/>
    <w:basedOn w:val="1"/>
    <w:next w:val="1"/>
    <w:qFormat/>
    <w:uiPriority w:val="0"/>
    <w:pPr>
      <w:spacing w:before="240" w:after="60" w:line="600" w:lineRule="exact"/>
      <w:ind w:firstLine="592" w:firstLineChars="200"/>
      <w:jc w:val="center"/>
      <w:outlineLvl w:val="0"/>
    </w:pPr>
    <w:rPr>
      <w:rFonts w:ascii="Cambria" w:hAnsi="Cambria" w:eastAsia="方正仿宋_GBK"/>
      <w:b/>
      <w:bCs/>
      <w:sz w:val="32"/>
      <w:szCs w:val="32"/>
    </w:rPr>
  </w:style>
  <w:style w:type="character" w:customStyle="1" w:styleId="16">
    <w:name w:val="日期 字符"/>
    <w:basedOn w:val="15"/>
    <w:link w:val="10"/>
    <w:semiHidden/>
    <w:qFormat/>
    <w:uiPriority w:val="99"/>
    <w:rPr>
      <w:rFonts w:ascii="宋体" w:hAnsi="宋体" w:eastAsia="宋体" w:cs="宋体"/>
      <w:kern w:val="0"/>
      <w:sz w:val="24"/>
    </w:rPr>
  </w:style>
  <w:style w:type="paragraph" w:customStyle="1" w:styleId="17">
    <w:name w:val="NotSortedNumbering1"/>
    <w:basedOn w:val="1"/>
    <w:qFormat/>
    <w:uiPriority w:val="1"/>
    <w:pPr>
      <w:spacing w:before="120" w:after="120" w:line="336" w:lineRule="auto"/>
      <w:ind w:left="1701" w:hanging="454"/>
    </w:pPr>
    <w:rPr>
      <w:kern w:val="44"/>
      <w:szCs w:val="44"/>
    </w:rPr>
  </w:style>
  <w:style w:type="paragraph" w:customStyle="1" w:styleId="18">
    <w:name w:val="PictureNote"/>
    <w:basedOn w:val="1"/>
    <w:next w:val="5"/>
    <w:qFormat/>
    <w:uiPriority w:val="1"/>
    <w:pPr>
      <w:spacing w:before="120" w:after="120"/>
      <w:ind w:left="1587" w:hanging="340"/>
    </w:pPr>
    <w:rPr>
      <w:rFonts w:eastAsiaTheme="minorEastAsia"/>
      <w:kern w:val="44"/>
      <w:szCs w:val="44"/>
    </w:rPr>
  </w:style>
  <w:style w:type="paragraph" w:customStyle="1" w:styleId="19">
    <w:name w:val="NotSortedNumbering2"/>
    <w:basedOn w:val="1"/>
    <w:qFormat/>
    <w:uiPriority w:val="1"/>
    <w:pPr>
      <w:spacing w:before="120" w:line="336" w:lineRule="auto"/>
      <w:ind w:left="2325" w:hanging="624"/>
    </w:pPr>
    <w:rPr>
      <w:kern w:val="44"/>
      <w:szCs w:val="44"/>
    </w:rPr>
  </w:style>
  <w:style w:type="paragraph" w:customStyle="1" w:styleId="20">
    <w:name w:val="Picture"/>
    <w:basedOn w:val="1"/>
    <w:qFormat/>
    <w:uiPriority w:val="1"/>
    <w:pPr>
      <w:spacing w:before="120" w:line="288" w:lineRule="auto"/>
      <w:ind w:left="1247"/>
    </w:pPr>
    <w:rPr>
      <w:kern w:val="44"/>
      <w:szCs w:val="44"/>
    </w:rPr>
  </w:style>
  <w:style w:type="paragraph" w:customStyle="1" w:styleId="21">
    <w:name w:val="NotSortedNumbering3"/>
    <w:basedOn w:val="1"/>
    <w:qFormat/>
    <w:uiPriority w:val="1"/>
    <w:pPr>
      <w:spacing w:before="120" w:line="336" w:lineRule="auto"/>
      <w:ind w:left="2779" w:hanging="454"/>
    </w:pPr>
    <w:rPr>
      <w:kern w:val="44"/>
      <w:szCs w:val="44"/>
    </w:rPr>
  </w:style>
  <w:style w:type="paragraph" w:customStyle="1" w:styleId="22">
    <w:name w:val="TableNote"/>
    <w:next w:val="5"/>
    <w:qFormat/>
    <w:uiPriority w:val="1"/>
    <w:pPr>
      <w:spacing w:before="240" w:after="240"/>
      <w:ind w:left="1587" w:hanging="340"/>
    </w:pPr>
    <w:rPr>
      <w:rFonts w:ascii="Arial" w:hAnsi="Arial" w:eastAsiaTheme="minorEastAsia" w:cstheme="minorBidi"/>
      <w:kern w:val="44"/>
      <w:sz w:val="21"/>
      <w:szCs w:val="44"/>
      <w:lang w:val="en-US" w:eastAsia="zh-CN" w:bidi="ar-SA"/>
    </w:rPr>
  </w:style>
  <w:style w:type="paragraph" w:customStyle="1" w:styleId="23">
    <w:name w:val="TableContent"/>
    <w:qFormat/>
    <w:uiPriority w:val="1"/>
    <w:pPr>
      <w:spacing w:line="216" w:lineRule="auto"/>
    </w:pPr>
    <w:rPr>
      <w:rFonts w:ascii="Arial" w:hAnsi="Arial" w:eastAsia="FZKai-Z03" w:cstheme="minorBidi"/>
      <w:kern w:val="44"/>
      <w:szCs w:val="44"/>
      <w:lang w:val="en-US" w:eastAsia="zh-CN" w:bidi="ar-SA"/>
    </w:rPr>
  </w:style>
  <w:style w:type="paragraph" w:customStyle="1" w:styleId="24">
    <w:name w:val="TableHeader"/>
    <w:qFormat/>
    <w:uiPriority w:val="1"/>
    <w:pPr>
      <w:spacing w:before="40" w:after="40" w:line="180" w:lineRule="auto"/>
      <w:jc w:val="center"/>
    </w:pPr>
    <w:rPr>
      <w:rFonts w:ascii="Arial" w:hAnsi="Arial" w:eastAsia="宋体" w:cstheme="minorBidi"/>
      <w:b/>
      <w:bCs/>
      <w:kern w:val="44"/>
      <w:sz w:val="21"/>
      <w:szCs w:val="44"/>
      <w:lang w:val="en-US" w:eastAsia="zh-CN" w:bidi="ar-SA"/>
    </w:rPr>
  </w:style>
  <w:style w:type="paragraph" w:customStyle="1" w:styleId="25">
    <w:name w:val="正文文本1"/>
    <w:basedOn w:val="1"/>
    <w:qFormat/>
    <w:uiPriority w:val="0"/>
    <w:pPr>
      <w:spacing w:after="120"/>
    </w:pPr>
  </w:style>
  <w:style w:type="paragraph" w:customStyle="1" w:styleId="26">
    <w:name w:val="1.正文"/>
    <w:basedOn w:val="9"/>
    <w:qFormat/>
    <w:uiPriority w:val="0"/>
    <w:pPr>
      <w:adjustRightInd w:val="0"/>
      <w:snapToGrid w:val="0"/>
      <w:spacing w:line="360" w:lineRule="auto"/>
      <w:ind w:firstLine="480" w:firstLineChars="200"/>
    </w:pPr>
    <w:rPr>
      <w:rFonts w:hAnsi="宋体"/>
      <w:sz w:val="24"/>
      <w:szCs w:val="24"/>
    </w:rPr>
  </w:style>
  <w:style w:type="paragraph" w:customStyle="1" w:styleId="27">
    <w:name w:val="a-正文"/>
    <w:basedOn w:val="9"/>
    <w:qFormat/>
    <w:uiPriority w:val="0"/>
    <w:pPr>
      <w:adjustRightInd w:val="0"/>
      <w:snapToGrid w:val="0"/>
      <w:spacing w:line="360" w:lineRule="auto"/>
      <w:ind w:firstLine="480" w:firstLineChars="200"/>
    </w:pPr>
    <w:rPr>
      <w:rFonts w:hAnsi="宋体"/>
      <w:sz w:val="24"/>
      <w:szCs w:val="24"/>
    </w:rPr>
  </w:style>
  <w:style w:type="paragraph" w:customStyle="1" w:styleId="28">
    <w:name w:val="WPSOffice手动目录 1"/>
    <w:qFormat/>
    <w:uiPriority w:val="0"/>
    <w:rPr>
      <w:rFonts w:asciiTheme="minorHAnsi" w:hAnsiTheme="minorHAnsi" w:eastAsiaTheme="minorEastAsia" w:cstheme="minorBidi"/>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1">
    <w:name w:val="公文正文-4号字体"/>
    <w:basedOn w:val="1"/>
    <w:qFormat/>
    <w:uiPriority w:val="0"/>
    <w:pPr>
      <w:autoSpaceDE w:val="0"/>
      <w:autoSpaceDN w:val="0"/>
      <w:snapToGrid w:val="0"/>
      <w:spacing w:line="288" w:lineRule="auto"/>
      <w:ind w:firstLine="560" w:firstLineChars="200"/>
      <w:contextualSpacing/>
    </w:pPr>
    <w:rPr>
      <w:rFonts w:ascii="方正仿宋_GBK" w:hAnsi="方正仿宋_GBK" w:eastAsia="方正仿宋_GBK" w:cs="方正仿宋_GBK"/>
      <w:snapToGrid w:val="0"/>
      <w:sz w:val="28"/>
      <w:szCs w:val="28"/>
    </w:rPr>
  </w:style>
  <w:style w:type="character" w:customStyle="1" w:styleId="32">
    <w:name w:val="标题 4 字符"/>
    <w:basedOn w:val="15"/>
    <w:qFormat/>
    <w:uiPriority w:val="0"/>
    <w:rPr>
      <w:rFonts w:hint="default" w:ascii="Arial" w:hAnsi="Arial" w:eastAsia="华文中宋" w:cs="Times New Roman (正文 CS 字体)"/>
      <w:b/>
      <w:bCs/>
      <w:kern w:val="44"/>
      <w:sz w:val="28"/>
      <w:szCs w:val="44"/>
    </w:rPr>
  </w:style>
  <w:style w:type="character" w:customStyle="1" w:styleId="33">
    <w:name w:val="标题 2 字符"/>
    <w:basedOn w:val="15"/>
    <w:qFormat/>
    <w:uiPriority w:val="0"/>
    <w:rPr>
      <w:rFonts w:hint="default" w:ascii="Arial" w:hAnsi="Arial" w:eastAsia="华文中宋" w:cs="Arial"/>
      <w:b/>
      <w:bCs/>
      <w:kern w:val="44"/>
      <w:sz w:val="32"/>
      <w:szCs w:val="44"/>
    </w:rPr>
  </w:style>
  <w:style w:type="character" w:customStyle="1" w:styleId="34">
    <w:name w:val="标题 1 字符"/>
    <w:basedOn w:val="15"/>
    <w:qFormat/>
    <w:uiPriority w:val="0"/>
    <w:rPr>
      <w:rFonts w:hint="default" w:ascii="Arial" w:hAnsi="Arial" w:eastAsia="华文中宋" w:cs="Arial"/>
      <w:b/>
      <w:bCs/>
      <w:kern w:val="44"/>
      <w:sz w:val="36"/>
      <w:szCs w:val="44"/>
    </w:rPr>
  </w:style>
  <w:style w:type="character" w:customStyle="1" w:styleId="35">
    <w:name w:val="标题 5 字符"/>
    <w:basedOn w:val="15"/>
    <w:qFormat/>
    <w:uiPriority w:val="0"/>
    <w:rPr>
      <w:rFonts w:hint="default" w:ascii="Arial" w:hAnsi="Arial" w:eastAsia="华文中宋" w:cs="Arial"/>
      <w:b/>
      <w:bCs/>
      <w:kern w:val="44"/>
      <w:sz w:val="24"/>
      <w:szCs w:val="44"/>
    </w:rPr>
  </w:style>
  <w:style w:type="character" w:customStyle="1" w:styleId="36">
    <w:name w:val="标题 3 字符"/>
    <w:basedOn w:val="15"/>
    <w:qFormat/>
    <w:uiPriority w:val="0"/>
    <w:rPr>
      <w:rFonts w:hint="default" w:ascii="Arial" w:hAnsi="Arial" w:eastAsia="华文中宋" w:cs="Arial"/>
      <w:b/>
      <w:bCs/>
      <w:kern w:val="44"/>
      <w:sz w:val="30"/>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2238</Words>
  <Characters>12759</Characters>
  <Lines>106</Lines>
  <Paragraphs>29</Paragraphs>
  <TotalTime>0</TotalTime>
  <ScaleCrop>false</ScaleCrop>
  <LinksUpToDate>false</LinksUpToDate>
  <CharactersWithSpaces>14968</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2023-01-10T15:04:00Z</dcterms:created>
  <dc:creator>X5007</dc:creator>
  <cp:lastModifiedBy>Hailey</cp:lastModifiedBy>
  <dcterms:modified xsi:type="dcterms:W3CDTF">2023-01-09T14:28:24Z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B14272668124E37B056FBA63F095928C</vt:lpwstr>
  </property>
</Properties>
</file>