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54838">
      <w:pPr>
        <w:pStyle w:val="2"/>
        <w:rPr>
          <w:rFonts w:hint="eastAsia"/>
        </w:rPr>
      </w:pPr>
      <w:r>
        <w:rPr>
          <w:rFonts w:hint="eastAsia"/>
        </w:rPr>
        <w:t>附件一、项目范围及项目内容</w:t>
      </w:r>
    </w:p>
    <w:p w14:paraId="04789575">
      <w:pPr>
        <w:pStyle w:val="3"/>
        <w:numPr>
          <w:ilvl w:val="0"/>
          <w:numId w:val="1"/>
        </w:numPr>
        <w:jc w:val="both"/>
        <w:rPr>
          <w:rFonts w:hint="eastAsia" w:ascii="宋体" w:hAnsi="宋体"/>
          <w:sz w:val="28"/>
          <w:szCs w:val="28"/>
        </w:rPr>
      </w:pPr>
      <w:r>
        <w:rPr>
          <w:rFonts w:hint="eastAsia" w:ascii="宋体" w:hAnsi="宋体"/>
          <w:sz w:val="28"/>
          <w:szCs w:val="28"/>
        </w:rPr>
        <w:t>项目范围</w:t>
      </w:r>
    </w:p>
    <w:p w14:paraId="1913008C">
      <w:pPr>
        <w:spacing w:line="360" w:lineRule="auto"/>
        <w:ind w:firstLine="420"/>
        <w:jc w:val="left"/>
        <w:rPr>
          <w:rFonts w:hint="eastAsia"/>
          <w:b/>
          <w:szCs w:val="21"/>
        </w:rPr>
      </w:pPr>
      <w:r>
        <w:rPr>
          <w:rFonts w:hint="eastAsia"/>
          <w:b/>
          <w:szCs w:val="21"/>
        </w:rPr>
        <w:t>本次安全服务内容系统包括江苏省疾病预防控制中心主要业务系统。主要业务系统如下：</w:t>
      </w:r>
    </w:p>
    <w:p w14:paraId="0FD8B2EE">
      <w:pPr>
        <w:numPr>
          <w:ilvl w:val="0"/>
          <w:numId w:val="2"/>
        </w:numPr>
        <w:spacing w:line="360" w:lineRule="auto"/>
        <w:jc w:val="left"/>
        <w:rPr>
          <w:rFonts w:hint="eastAsia"/>
          <w:szCs w:val="21"/>
        </w:rPr>
      </w:pPr>
      <w:r>
        <w:rPr>
          <w:rFonts w:hint="eastAsia"/>
          <w:szCs w:val="21"/>
        </w:rPr>
        <w:t>业务集成平台系统；</w:t>
      </w:r>
    </w:p>
    <w:p w14:paraId="425984DB">
      <w:pPr>
        <w:numPr>
          <w:ilvl w:val="0"/>
          <w:numId w:val="2"/>
        </w:numPr>
        <w:spacing w:line="360" w:lineRule="auto"/>
        <w:jc w:val="left"/>
        <w:rPr>
          <w:rFonts w:hint="eastAsia"/>
          <w:szCs w:val="21"/>
        </w:rPr>
      </w:pPr>
      <w:r>
        <w:rPr>
          <w:rFonts w:hint="eastAsia"/>
          <w:szCs w:val="21"/>
        </w:rPr>
        <w:t>传染病信息平台：包含法定传染病报告系统、症状监测系统、非处方药系统及用户管理中心；</w:t>
      </w:r>
    </w:p>
    <w:p w14:paraId="184D9DEA">
      <w:pPr>
        <w:numPr>
          <w:ilvl w:val="0"/>
          <w:numId w:val="2"/>
        </w:numPr>
        <w:spacing w:line="360" w:lineRule="auto"/>
        <w:jc w:val="left"/>
        <w:rPr>
          <w:rFonts w:hint="eastAsia"/>
          <w:szCs w:val="21"/>
        </w:rPr>
      </w:pPr>
      <w:r>
        <w:rPr>
          <w:rFonts w:hint="eastAsia"/>
          <w:szCs w:val="21"/>
        </w:rPr>
        <w:t>精神卫生平台：包含严重精神障碍信息管理系统、严重精神障碍分析报告系统以及用户管理中心；</w:t>
      </w:r>
    </w:p>
    <w:p w14:paraId="1DFD87D0">
      <w:pPr>
        <w:numPr>
          <w:ilvl w:val="0"/>
          <w:numId w:val="2"/>
        </w:numPr>
        <w:spacing w:line="360" w:lineRule="auto"/>
        <w:jc w:val="left"/>
        <w:rPr>
          <w:rFonts w:hint="eastAsia"/>
          <w:szCs w:val="21"/>
        </w:rPr>
      </w:pPr>
      <w:r>
        <w:rPr>
          <w:rFonts w:hint="eastAsia"/>
          <w:szCs w:val="21"/>
        </w:rPr>
        <w:t>慢性病信息平台：包含死亡登记报告系统、重点慢病监测数据报告系统、慢病监测管理系统以及用户管理中心；</w:t>
      </w:r>
    </w:p>
    <w:p w14:paraId="12136C9C">
      <w:pPr>
        <w:numPr>
          <w:ilvl w:val="0"/>
          <w:numId w:val="2"/>
        </w:numPr>
        <w:spacing w:line="360" w:lineRule="auto"/>
        <w:jc w:val="left"/>
        <w:rPr>
          <w:rFonts w:hint="eastAsia"/>
          <w:szCs w:val="21"/>
        </w:rPr>
      </w:pPr>
      <w:r>
        <w:rPr>
          <w:rFonts w:hint="eastAsia"/>
          <w:szCs w:val="21"/>
        </w:rPr>
        <w:t>综合业务平台管理后台；</w:t>
      </w:r>
    </w:p>
    <w:p w14:paraId="7CA0C32C">
      <w:pPr>
        <w:numPr>
          <w:ilvl w:val="0"/>
          <w:numId w:val="2"/>
        </w:numPr>
        <w:spacing w:line="360" w:lineRule="auto"/>
        <w:jc w:val="left"/>
        <w:rPr>
          <w:rFonts w:hint="eastAsia"/>
          <w:szCs w:val="21"/>
        </w:rPr>
      </w:pPr>
      <w:r>
        <w:rPr>
          <w:rFonts w:hint="eastAsia"/>
          <w:szCs w:val="21"/>
        </w:rPr>
        <w:t>新的计划免疫系统：包括儿童接种系统、疫苗管理系统、冷链系统以及成人预防接种系统；</w:t>
      </w:r>
    </w:p>
    <w:p w14:paraId="2E1C8A2D">
      <w:pPr>
        <w:numPr>
          <w:ilvl w:val="0"/>
          <w:numId w:val="2"/>
        </w:numPr>
        <w:spacing w:line="360" w:lineRule="auto"/>
        <w:jc w:val="left"/>
        <w:rPr>
          <w:rFonts w:hint="eastAsia"/>
          <w:szCs w:val="21"/>
        </w:rPr>
      </w:pPr>
      <w:r>
        <w:rPr>
          <w:rFonts w:hint="eastAsia"/>
          <w:szCs w:val="21"/>
        </w:rPr>
        <w:t>健康教育平台：包括健康教育工作平台、健康素养学习系统以及健康素养评估系统；</w:t>
      </w:r>
    </w:p>
    <w:p w14:paraId="254D77B4">
      <w:pPr>
        <w:numPr>
          <w:ilvl w:val="0"/>
          <w:numId w:val="2"/>
        </w:numPr>
        <w:spacing w:line="360" w:lineRule="auto"/>
        <w:jc w:val="left"/>
        <w:rPr>
          <w:rFonts w:hint="eastAsia"/>
          <w:szCs w:val="21"/>
        </w:rPr>
      </w:pPr>
      <w:r>
        <w:rPr>
          <w:rFonts w:hint="eastAsia"/>
          <w:szCs w:val="21"/>
        </w:rPr>
        <w:t>江苏省职业病预防信息管理平台，职防所HIS系统，职防所病案管理系统等。</w:t>
      </w:r>
    </w:p>
    <w:p w14:paraId="428DC02D">
      <w:pPr>
        <w:pStyle w:val="3"/>
        <w:numPr>
          <w:ilvl w:val="0"/>
          <w:numId w:val="1"/>
        </w:numPr>
        <w:jc w:val="both"/>
        <w:rPr>
          <w:rFonts w:ascii="宋体" w:hAnsi="宋体"/>
          <w:sz w:val="28"/>
          <w:szCs w:val="28"/>
        </w:rPr>
      </w:pPr>
      <w:r>
        <w:rPr>
          <w:rFonts w:hint="eastAsia" w:ascii="宋体" w:hAnsi="宋体"/>
          <w:sz w:val="28"/>
          <w:szCs w:val="28"/>
        </w:rPr>
        <w:t>项目内容</w:t>
      </w:r>
    </w:p>
    <w:p w14:paraId="2202705E">
      <w:pPr>
        <w:spacing w:line="360" w:lineRule="auto"/>
        <w:jc w:val="left"/>
        <w:rPr>
          <w:szCs w:val="21"/>
        </w:rPr>
      </w:pPr>
      <w:r>
        <w:rPr>
          <w:b/>
          <w:szCs w:val="21"/>
        </w:rPr>
        <w:tab/>
      </w:r>
      <w:r>
        <w:rPr>
          <w:rFonts w:hint="eastAsia"/>
          <w:szCs w:val="21"/>
        </w:rPr>
        <w:t>本合同服务期限自20</w:t>
      </w:r>
      <w:r>
        <w:rPr>
          <w:szCs w:val="21"/>
        </w:rPr>
        <w:t>2</w:t>
      </w:r>
      <w:r>
        <w:rPr>
          <w:rFonts w:hint="eastAsia"/>
          <w:szCs w:val="21"/>
          <w:lang w:val="en-US" w:eastAsia="zh-CN"/>
        </w:rPr>
        <w:t>5</w:t>
      </w:r>
      <w:r>
        <w:rPr>
          <w:rFonts w:hint="eastAsia"/>
          <w:szCs w:val="21"/>
        </w:rPr>
        <w:t>年</w:t>
      </w:r>
      <w:r>
        <w:rPr>
          <w:rFonts w:hint="eastAsia"/>
          <w:szCs w:val="21"/>
          <w:lang w:val="en-US" w:eastAsia="zh-CN"/>
        </w:rPr>
        <w:t>01</w:t>
      </w:r>
      <w:r>
        <w:rPr>
          <w:rFonts w:hint="eastAsia"/>
          <w:szCs w:val="21"/>
        </w:rPr>
        <w:t>月</w:t>
      </w:r>
      <w:r>
        <w:rPr>
          <w:rFonts w:hint="eastAsia"/>
          <w:szCs w:val="21"/>
          <w:lang w:val="en-US" w:eastAsia="zh-CN"/>
        </w:rPr>
        <w:t>01</w:t>
      </w:r>
      <w:r>
        <w:rPr>
          <w:rFonts w:hint="eastAsia"/>
          <w:szCs w:val="21"/>
        </w:rPr>
        <w:t>日起至20</w:t>
      </w:r>
      <w:r>
        <w:rPr>
          <w:szCs w:val="21"/>
        </w:rPr>
        <w:t>2</w:t>
      </w:r>
      <w:r>
        <w:rPr>
          <w:rFonts w:hint="eastAsia"/>
          <w:szCs w:val="21"/>
        </w:rPr>
        <w:t>5年</w:t>
      </w:r>
      <w:r>
        <w:rPr>
          <w:rFonts w:hint="eastAsia"/>
          <w:szCs w:val="21"/>
          <w:lang w:val="en-US" w:eastAsia="zh-CN"/>
        </w:rPr>
        <w:t>12</w:t>
      </w:r>
      <w:r>
        <w:rPr>
          <w:rFonts w:hint="eastAsia"/>
          <w:szCs w:val="21"/>
        </w:rPr>
        <w:t>月</w:t>
      </w:r>
      <w:r>
        <w:rPr>
          <w:rFonts w:hint="eastAsia"/>
          <w:szCs w:val="21"/>
          <w:lang w:val="en-US" w:eastAsia="zh-CN"/>
        </w:rPr>
        <w:t>31</w:t>
      </w:r>
      <w:r>
        <w:rPr>
          <w:rFonts w:hint="eastAsia"/>
          <w:szCs w:val="21"/>
        </w:rPr>
        <w:t>日止。服务期限内服务内容如下所列。</w:t>
      </w:r>
    </w:p>
    <w:tbl>
      <w:tblPr>
        <w:tblStyle w:val="4"/>
        <w:tblW w:w="8931" w:type="dxa"/>
        <w:tblInd w:w="-29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5"/>
        <w:gridCol w:w="2126"/>
        <w:gridCol w:w="3119"/>
        <w:gridCol w:w="1417"/>
        <w:gridCol w:w="1134"/>
      </w:tblGrid>
      <w:tr w14:paraId="503ED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3261" w:type="dxa"/>
            <w:gridSpan w:val="2"/>
            <w:shd w:val="clear" w:color="auto" w:fill="FFFF99"/>
            <w:noWrap w:val="0"/>
            <w:vAlign w:val="center"/>
          </w:tcPr>
          <w:p w14:paraId="5B467CAE">
            <w:pPr>
              <w:widowControl/>
              <w:spacing w:after="120"/>
              <w:jc w:val="center"/>
              <w:rPr>
                <w:rFonts w:ascii="宋体" w:hAnsi="宋体" w:cs="宋体"/>
                <w:b/>
                <w:bCs/>
                <w:color w:val="000000"/>
                <w:kern w:val="0"/>
              </w:rPr>
            </w:pPr>
            <w:r>
              <w:rPr>
                <w:rFonts w:hint="eastAsia" w:ascii="宋体" w:hAnsi="宋体" w:cs="宋体"/>
                <w:b/>
                <w:bCs/>
                <w:color w:val="000000"/>
                <w:kern w:val="0"/>
              </w:rPr>
              <w:t>项目内容</w:t>
            </w:r>
          </w:p>
        </w:tc>
        <w:tc>
          <w:tcPr>
            <w:tcW w:w="3119" w:type="dxa"/>
            <w:shd w:val="clear" w:color="auto" w:fill="FFFF99"/>
            <w:noWrap w:val="0"/>
            <w:vAlign w:val="center"/>
          </w:tcPr>
          <w:p w14:paraId="682804E9">
            <w:pPr>
              <w:widowControl/>
              <w:spacing w:after="120"/>
              <w:jc w:val="center"/>
              <w:rPr>
                <w:rFonts w:ascii="宋体" w:hAnsi="宋体" w:cs="宋体"/>
                <w:b/>
                <w:bCs/>
                <w:color w:val="000000"/>
                <w:kern w:val="0"/>
              </w:rPr>
            </w:pPr>
            <w:r>
              <w:rPr>
                <w:rFonts w:hint="eastAsia" w:ascii="宋体" w:hAnsi="宋体" w:cs="宋体"/>
                <w:b/>
                <w:bCs/>
                <w:color w:val="000000"/>
                <w:kern w:val="0"/>
              </w:rPr>
              <w:t>项目说明</w:t>
            </w:r>
          </w:p>
        </w:tc>
        <w:tc>
          <w:tcPr>
            <w:tcW w:w="1417" w:type="dxa"/>
            <w:shd w:val="clear" w:color="auto" w:fill="FFFF99"/>
            <w:noWrap w:val="0"/>
            <w:vAlign w:val="center"/>
          </w:tcPr>
          <w:p w14:paraId="249D6A50">
            <w:pPr>
              <w:widowControl/>
              <w:spacing w:after="120"/>
              <w:jc w:val="center"/>
              <w:rPr>
                <w:rFonts w:ascii="宋体" w:hAnsi="宋体" w:cs="宋体"/>
                <w:b/>
                <w:bCs/>
                <w:color w:val="000000"/>
                <w:kern w:val="0"/>
              </w:rPr>
            </w:pPr>
            <w:r>
              <w:rPr>
                <w:rFonts w:hint="eastAsia" w:ascii="宋体" w:hAnsi="宋体" w:cs="宋体"/>
                <w:b/>
                <w:bCs/>
                <w:color w:val="000000"/>
                <w:kern w:val="0"/>
              </w:rPr>
              <w:t>服务级别</w:t>
            </w:r>
          </w:p>
        </w:tc>
        <w:tc>
          <w:tcPr>
            <w:tcW w:w="1134" w:type="dxa"/>
            <w:shd w:val="clear" w:color="auto" w:fill="FFFF99"/>
            <w:noWrap w:val="0"/>
            <w:vAlign w:val="center"/>
          </w:tcPr>
          <w:p w14:paraId="1986224C">
            <w:pPr>
              <w:widowControl/>
              <w:spacing w:after="120"/>
              <w:jc w:val="center"/>
              <w:rPr>
                <w:rFonts w:ascii="宋体" w:hAnsi="宋体" w:cs="宋体"/>
                <w:b/>
                <w:bCs/>
                <w:color w:val="000000"/>
                <w:kern w:val="0"/>
              </w:rPr>
            </w:pPr>
            <w:r>
              <w:rPr>
                <w:rFonts w:hint="eastAsia" w:ascii="宋体" w:hAnsi="宋体" w:cs="宋体"/>
                <w:b/>
                <w:bCs/>
                <w:color w:val="000000"/>
                <w:kern w:val="0"/>
              </w:rPr>
              <w:t>输出文档</w:t>
            </w:r>
          </w:p>
        </w:tc>
      </w:tr>
      <w:tr w14:paraId="6674A6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 w:hRule="atLeast"/>
        </w:trPr>
        <w:tc>
          <w:tcPr>
            <w:tcW w:w="1135" w:type="dxa"/>
            <w:vMerge w:val="restart"/>
            <w:noWrap w:val="0"/>
            <w:vAlign w:val="center"/>
          </w:tcPr>
          <w:p w14:paraId="0CAA9013">
            <w:pPr>
              <w:widowControl/>
              <w:jc w:val="left"/>
              <w:rPr>
                <w:rFonts w:hint="eastAsia" w:ascii="宋体" w:hAnsi="宋体" w:cs="宋体"/>
                <w:color w:val="FF0000"/>
                <w:kern w:val="0"/>
                <w:sz w:val="18"/>
                <w:szCs w:val="18"/>
              </w:rPr>
            </w:pPr>
            <w:r>
              <w:rPr>
                <w:rFonts w:hint="eastAsia" w:ascii="宋体" w:hAnsi="宋体" w:cs="宋体"/>
                <w:color w:val="FF0000"/>
                <w:kern w:val="0"/>
                <w:sz w:val="18"/>
                <w:szCs w:val="18"/>
              </w:rPr>
              <w:t>新系统上线测试</w:t>
            </w:r>
          </w:p>
        </w:tc>
        <w:tc>
          <w:tcPr>
            <w:tcW w:w="2126" w:type="dxa"/>
            <w:noWrap w:val="0"/>
            <w:vAlign w:val="center"/>
          </w:tcPr>
          <w:p w14:paraId="119C1A55">
            <w:pPr>
              <w:widowControl/>
              <w:jc w:val="left"/>
              <w:rPr>
                <w:rFonts w:ascii="宋体" w:hAnsi="宋体" w:cs="宋体"/>
                <w:color w:val="000000"/>
                <w:kern w:val="0"/>
                <w:sz w:val="18"/>
                <w:szCs w:val="18"/>
              </w:rPr>
            </w:pPr>
            <w:r>
              <w:rPr>
                <w:rFonts w:ascii="宋体" w:hAnsi="宋体" w:cs="宋体"/>
                <w:color w:val="000000"/>
                <w:kern w:val="0"/>
                <w:sz w:val="18"/>
                <w:szCs w:val="18"/>
              </w:rPr>
              <w:t>信息收集</w:t>
            </w:r>
          </w:p>
        </w:tc>
        <w:tc>
          <w:tcPr>
            <w:tcW w:w="3119" w:type="dxa"/>
            <w:noWrap w:val="0"/>
            <w:vAlign w:val="center"/>
          </w:tcPr>
          <w:p w14:paraId="2D49A746">
            <w:pPr>
              <w:widowControl/>
              <w:jc w:val="left"/>
              <w:rPr>
                <w:rFonts w:ascii="宋体" w:hAnsi="宋体" w:cs="宋体"/>
                <w:color w:val="000000"/>
                <w:kern w:val="0"/>
                <w:sz w:val="18"/>
                <w:szCs w:val="18"/>
              </w:rPr>
            </w:pPr>
            <w:r>
              <w:rPr>
                <w:rFonts w:ascii="宋体" w:hAnsi="宋体" w:cs="宋体"/>
                <w:color w:val="000000"/>
                <w:kern w:val="0"/>
                <w:sz w:val="18"/>
                <w:szCs w:val="18"/>
              </w:rPr>
              <w:t>收集网站的基本信息</w:t>
            </w:r>
            <w:r>
              <w:rPr>
                <w:rFonts w:hint="eastAsia" w:ascii="宋体" w:hAnsi="宋体" w:cs="宋体"/>
                <w:color w:val="000000"/>
                <w:kern w:val="0"/>
                <w:sz w:val="18"/>
                <w:szCs w:val="18"/>
              </w:rPr>
              <w:t>，</w:t>
            </w:r>
            <w:r>
              <w:rPr>
                <w:rFonts w:ascii="宋体" w:hAnsi="宋体" w:cs="宋体"/>
                <w:color w:val="000000"/>
                <w:kern w:val="0"/>
                <w:sz w:val="18"/>
                <w:szCs w:val="18"/>
              </w:rPr>
              <w:t>如</w:t>
            </w:r>
            <w:r>
              <w:rPr>
                <w:rFonts w:hint="eastAsia" w:ascii="宋体" w:hAnsi="宋体" w:cs="宋体"/>
                <w:color w:val="000000"/>
                <w:kern w:val="0"/>
                <w:sz w:val="18"/>
                <w:szCs w:val="18"/>
              </w:rPr>
              <w:t>IP、域名、部署主机的操作系统、网站的开发环境等</w:t>
            </w:r>
          </w:p>
        </w:tc>
        <w:tc>
          <w:tcPr>
            <w:tcW w:w="1417" w:type="dxa"/>
            <w:vMerge w:val="restart"/>
            <w:noWrap w:val="0"/>
            <w:vAlign w:val="center"/>
          </w:tcPr>
          <w:p w14:paraId="02592664">
            <w:pPr>
              <w:widowControl/>
              <w:jc w:val="center"/>
              <w:rPr>
                <w:rFonts w:hint="eastAsia" w:ascii="宋体" w:hAnsi="宋体" w:cs="宋体"/>
                <w:color w:val="FF0000"/>
                <w:kern w:val="0"/>
                <w:sz w:val="18"/>
                <w:szCs w:val="18"/>
              </w:rPr>
            </w:pPr>
            <w:r>
              <w:rPr>
                <w:rFonts w:ascii="宋体" w:hAnsi="宋体" w:cs="宋体"/>
                <w:color w:val="FF0000"/>
                <w:kern w:val="0"/>
                <w:sz w:val="18"/>
                <w:szCs w:val="18"/>
              </w:rPr>
              <w:t>10</w:t>
            </w:r>
            <w:r>
              <w:rPr>
                <w:rFonts w:hint="eastAsia" w:ascii="宋体" w:hAnsi="宋体" w:cs="宋体"/>
                <w:color w:val="FF0000"/>
                <w:kern w:val="0"/>
                <w:sz w:val="18"/>
                <w:szCs w:val="18"/>
              </w:rPr>
              <w:t>次/年</w:t>
            </w:r>
          </w:p>
        </w:tc>
        <w:tc>
          <w:tcPr>
            <w:tcW w:w="1134" w:type="dxa"/>
            <w:vMerge w:val="restart"/>
            <w:noWrap w:val="0"/>
            <w:vAlign w:val="center"/>
          </w:tcPr>
          <w:p w14:paraId="00B76188">
            <w:pPr>
              <w:widowControl/>
              <w:jc w:val="left"/>
              <w:rPr>
                <w:rFonts w:ascii="宋体" w:hAnsi="宋体" w:cs="宋体"/>
                <w:color w:val="000000"/>
                <w:kern w:val="0"/>
                <w:sz w:val="18"/>
                <w:szCs w:val="18"/>
              </w:rPr>
            </w:pPr>
            <w:r>
              <w:rPr>
                <w:rFonts w:hint="eastAsia" w:ascii="宋体" w:hAnsi="宋体" w:cs="宋体"/>
                <w:color w:val="000000"/>
                <w:kern w:val="0"/>
                <w:sz w:val="18"/>
                <w:szCs w:val="18"/>
              </w:rPr>
              <w:t>《XX信息系统渗透测试总结报告》</w:t>
            </w:r>
          </w:p>
        </w:tc>
      </w:tr>
      <w:tr w14:paraId="4EFFC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3" w:hRule="atLeast"/>
        </w:trPr>
        <w:tc>
          <w:tcPr>
            <w:tcW w:w="1135" w:type="dxa"/>
            <w:vMerge w:val="continue"/>
            <w:noWrap w:val="0"/>
            <w:vAlign w:val="center"/>
          </w:tcPr>
          <w:p w14:paraId="23BC0B0E">
            <w:pPr>
              <w:widowControl/>
              <w:spacing w:after="120"/>
              <w:jc w:val="left"/>
              <w:rPr>
                <w:rFonts w:ascii="宋体" w:hAnsi="宋体" w:cs="宋体"/>
                <w:color w:val="000000"/>
                <w:kern w:val="0"/>
              </w:rPr>
            </w:pPr>
          </w:p>
        </w:tc>
        <w:tc>
          <w:tcPr>
            <w:tcW w:w="2126" w:type="dxa"/>
            <w:noWrap w:val="0"/>
            <w:vAlign w:val="center"/>
          </w:tcPr>
          <w:p w14:paraId="0ED8DEB9">
            <w:pPr>
              <w:widowControl/>
              <w:spacing w:after="120"/>
              <w:rPr>
                <w:rFonts w:ascii="宋体" w:hAnsi="宋体" w:cs="宋体"/>
                <w:color w:val="000000"/>
                <w:kern w:val="0"/>
                <w:sz w:val="18"/>
                <w:szCs w:val="18"/>
              </w:rPr>
            </w:pPr>
            <w:r>
              <w:rPr>
                <w:rFonts w:ascii="宋体" w:hAnsi="宋体" w:cs="宋体"/>
                <w:color w:val="000000"/>
                <w:kern w:val="0"/>
                <w:sz w:val="18"/>
                <w:szCs w:val="18"/>
              </w:rPr>
              <w:t>端口扫描</w:t>
            </w:r>
          </w:p>
        </w:tc>
        <w:tc>
          <w:tcPr>
            <w:tcW w:w="3119" w:type="dxa"/>
            <w:noWrap w:val="0"/>
            <w:vAlign w:val="center"/>
          </w:tcPr>
          <w:p w14:paraId="3EC8F70D">
            <w:pPr>
              <w:widowControl/>
              <w:spacing w:after="120"/>
              <w:rPr>
                <w:rFonts w:ascii="宋体" w:hAnsi="宋体" w:cs="宋体"/>
                <w:color w:val="000000"/>
                <w:kern w:val="0"/>
                <w:sz w:val="18"/>
                <w:szCs w:val="18"/>
              </w:rPr>
            </w:pPr>
            <w:r>
              <w:rPr>
                <w:rFonts w:ascii="宋体" w:hAnsi="宋体" w:cs="宋体"/>
                <w:color w:val="000000"/>
                <w:kern w:val="0"/>
                <w:sz w:val="18"/>
                <w:szCs w:val="18"/>
              </w:rPr>
              <w:t>发现主机开放的敏感端口情况</w:t>
            </w:r>
          </w:p>
        </w:tc>
        <w:tc>
          <w:tcPr>
            <w:tcW w:w="1417" w:type="dxa"/>
            <w:vMerge w:val="continue"/>
            <w:noWrap w:val="0"/>
            <w:vAlign w:val="center"/>
          </w:tcPr>
          <w:p w14:paraId="231FAE02">
            <w:pPr>
              <w:widowControl/>
              <w:rPr>
                <w:rFonts w:hint="eastAsia" w:ascii="宋体" w:hAnsi="宋体" w:cs="宋体"/>
                <w:color w:val="000000"/>
                <w:kern w:val="0"/>
                <w:sz w:val="18"/>
                <w:szCs w:val="18"/>
              </w:rPr>
            </w:pPr>
          </w:p>
        </w:tc>
        <w:tc>
          <w:tcPr>
            <w:tcW w:w="1134" w:type="dxa"/>
            <w:vMerge w:val="continue"/>
            <w:noWrap w:val="0"/>
            <w:vAlign w:val="center"/>
          </w:tcPr>
          <w:p w14:paraId="575B5358">
            <w:pPr>
              <w:widowControl/>
              <w:rPr>
                <w:rFonts w:hint="eastAsia" w:ascii="宋体" w:hAnsi="宋体" w:cs="宋体"/>
                <w:color w:val="000000"/>
                <w:kern w:val="0"/>
                <w:sz w:val="18"/>
                <w:szCs w:val="18"/>
              </w:rPr>
            </w:pPr>
          </w:p>
        </w:tc>
      </w:tr>
      <w:tr w14:paraId="318B87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9" w:hRule="atLeast"/>
        </w:trPr>
        <w:tc>
          <w:tcPr>
            <w:tcW w:w="1135" w:type="dxa"/>
            <w:vMerge w:val="continue"/>
            <w:noWrap w:val="0"/>
            <w:vAlign w:val="center"/>
          </w:tcPr>
          <w:p w14:paraId="0E129CDD">
            <w:pPr>
              <w:widowControl/>
              <w:spacing w:after="120"/>
              <w:jc w:val="left"/>
              <w:rPr>
                <w:rFonts w:ascii="宋体" w:hAnsi="宋体" w:cs="宋体"/>
                <w:color w:val="000000"/>
                <w:kern w:val="0"/>
              </w:rPr>
            </w:pPr>
          </w:p>
        </w:tc>
        <w:tc>
          <w:tcPr>
            <w:tcW w:w="2126" w:type="dxa"/>
            <w:noWrap w:val="0"/>
            <w:vAlign w:val="center"/>
          </w:tcPr>
          <w:p w14:paraId="732E9794">
            <w:pPr>
              <w:widowControl/>
              <w:spacing w:after="120"/>
              <w:rPr>
                <w:rFonts w:ascii="宋体" w:hAnsi="宋体" w:cs="宋体"/>
                <w:color w:val="000000"/>
                <w:kern w:val="0"/>
                <w:sz w:val="18"/>
                <w:szCs w:val="18"/>
              </w:rPr>
            </w:pPr>
            <w:r>
              <w:rPr>
                <w:rFonts w:ascii="宋体" w:hAnsi="宋体" w:cs="宋体"/>
                <w:color w:val="000000"/>
                <w:kern w:val="0"/>
                <w:sz w:val="18"/>
                <w:szCs w:val="18"/>
              </w:rPr>
              <w:t>弱口令测试</w:t>
            </w:r>
          </w:p>
        </w:tc>
        <w:tc>
          <w:tcPr>
            <w:tcW w:w="3119" w:type="dxa"/>
            <w:noWrap w:val="0"/>
            <w:vAlign w:val="center"/>
          </w:tcPr>
          <w:p w14:paraId="364D3EEB">
            <w:pPr>
              <w:widowControl/>
              <w:spacing w:after="120"/>
              <w:rPr>
                <w:rFonts w:ascii="宋体" w:hAnsi="宋体" w:cs="宋体"/>
                <w:color w:val="000000"/>
                <w:kern w:val="0"/>
                <w:sz w:val="18"/>
                <w:szCs w:val="18"/>
              </w:rPr>
            </w:pPr>
            <w:r>
              <w:rPr>
                <w:rFonts w:ascii="宋体" w:hAnsi="宋体" w:cs="宋体"/>
                <w:color w:val="000000"/>
                <w:kern w:val="0"/>
                <w:sz w:val="18"/>
                <w:szCs w:val="18"/>
              </w:rPr>
              <w:t>发现ssh</w:t>
            </w:r>
            <w:r>
              <w:rPr>
                <w:rFonts w:hint="eastAsia" w:ascii="宋体" w:hAnsi="宋体" w:cs="宋体"/>
                <w:color w:val="000000"/>
                <w:kern w:val="0"/>
                <w:sz w:val="18"/>
                <w:szCs w:val="18"/>
              </w:rPr>
              <w:t>、</w:t>
            </w:r>
            <w:r>
              <w:rPr>
                <w:rFonts w:ascii="宋体" w:hAnsi="宋体" w:cs="宋体"/>
                <w:color w:val="000000"/>
                <w:kern w:val="0"/>
                <w:sz w:val="18"/>
                <w:szCs w:val="18"/>
              </w:rPr>
              <w:t>telnet</w:t>
            </w:r>
            <w:r>
              <w:rPr>
                <w:rFonts w:hint="eastAsia" w:ascii="宋体" w:hAnsi="宋体" w:cs="宋体"/>
                <w:color w:val="000000"/>
                <w:kern w:val="0"/>
                <w:sz w:val="18"/>
                <w:szCs w:val="18"/>
              </w:rPr>
              <w:t>、</w:t>
            </w:r>
            <w:r>
              <w:rPr>
                <w:rFonts w:ascii="宋体" w:hAnsi="宋体" w:cs="宋体"/>
                <w:color w:val="000000"/>
                <w:kern w:val="0"/>
                <w:sz w:val="18"/>
                <w:szCs w:val="18"/>
              </w:rPr>
              <w:t>远程桌面</w:t>
            </w:r>
            <w:r>
              <w:rPr>
                <w:rFonts w:hint="eastAsia" w:ascii="宋体" w:hAnsi="宋体" w:cs="宋体"/>
                <w:color w:val="000000"/>
                <w:kern w:val="0"/>
                <w:sz w:val="18"/>
                <w:szCs w:val="18"/>
              </w:rPr>
              <w:t>、</w:t>
            </w:r>
            <w:r>
              <w:rPr>
                <w:rFonts w:ascii="宋体" w:hAnsi="宋体" w:cs="宋体"/>
                <w:color w:val="000000"/>
                <w:kern w:val="0"/>
                <w:sz w:val="18"/>
                <w:szCs w:val="18"/>
              </w:rPr>
              <w:t>后台管理等的弱口令情况</w:t>
            </w:r>
          </w:p>
        </w:tc>
        <w:tc>
          <w:tcPr>
            <w:tcW w:w="1417" w:type="dxa"/>
            <w:vMerge w:val="continue"/>
            <w:noWrap w:val="0"/>
            <w:vAlign w:val="center"/>
          </w:tcPr>
          <w:p w14:paraId="17EC7490">
            <w:pPr>
              <w:widowControl/>
              <w:rPr>
                <w:rFonts w:hint="eastAsia" w:ascii="宋体" w:hAnsi="宋体" w:cs="宋体"/>
                <w:color w:val="000000"/>
                <w:kern w:val="0"/>
                <w:sz w:val="18"/>
                <w:szCs w:val="18"/>
              </w:rPr>
            </w:pPr>
          </w:p>
        </w:tc>
        <w:tc>
          <w:tcPr>
            <w:tcW w:w="1134" w:type="dxa"/>
            <w:vMerge w:val="continue"/>
            <w:noWrap w:val="0"/>
            <w:vAlign w:val="center"/>
          </w:tcPr>
          <w:p w14:paraId="467373D9">
            <w:pPr>
              <w:widowControl/>
              <w:rPr>
                <w:rFonts w:hint="eastAsia" w:ascii="宋体" w:hAnsi="宋体" w:cs="宋体"/>
                <w:color w:val="000000"/>
                <w:kern w:val="0"/>
                <w:sz w:val="18"/>
                <w:szCs w:val="18"/>
              </w:rPr>
            </w:pPr>
          </w:p>
        </w:tc>
      </w:tr>
      <w:tr w14:paraId="1ACB3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 w:hRule="atLeast"/>
        </w:trPr>
        <w:tc>
          <w:tcPr>
            <w:tcW w:w="1135" w:type="dxa"/>
            <w:vMerge w:val="continue"/>
            <w:noWrap w:val="0"/>
            <w:vAlign w:val="center"/>
          </w:tcPr>
          <w:p w14:paraId="33615D18">
            <w:pPr>
              <w:widowControl/>
              <w:spacing w:after="120"/>
              <w:jc w:val="left"/>
              <w:rPr>
                <w:rFonts w:ascii="宋体" w:hAnsi="宋体" w:cs="宋体"/>
                <w:color w:val="000000"/>
                <w:kern w:val="0"/>
              </w:rPr>
            </w:pPr>
          </w:p>
        </w:tc>
        <w:tc>
          <w:tcPr>
            <w:tcW w:w="2126" w:type="dxa"/>
            <w:noWrap w:val="0"/>
            <w:vAlign w:val="center"/>
          </w:tcPr>
          <w:p w14:paraId="07ECD455">
            <w:pPr>
              <w:widowControl/>
              <w:spacing w:after="120"/>
              <w:rPr>
                <w:rFonts w:ascii="宋体" w:hAnsi="宋体" w:cs="宋体"/>
                <w:color w:val="000000"/>
                <w:kern w:val="0"/>
                <w:sz w:val="18"/>
                <w:szCs w:val="18"/>
              </w:rPr>
            </w:pPr>
            <w:r>
              <w:rPr>
                <w:rFonts w:ascii="宋体" w:hAnsi="宋体" w:cs="宋体"/>
                <w:color w:val="000000"/>
                <w:kern w:val="0"/>
                <w:sz w:val="18"/>
                <w:szCs w:val="18"/>
              </w:rPr>
              <w:t>主机漏洞测试</w:t>
            </w:r>
          </w:p>
        </w:tc>
        <w:tc>
          <w:tcPr>
            <w:tcW w:w="3119" w:type="dxa"/>
            <w:noWrap w:val="0"/>
            <w:vAlign w:val="center"/>
          </w:tcPr>
          <w:p w14:paraId="7993FDEA">
            <w:pPr>
              <w:widowControl/>
              <w:spacing w:after="120"/>
              <w:rPr>
                <w:rFonts w:ascii="宋体" w:hAnsi="宋体" w:cs="宋体"/>
                <w:color w:val="000000"/>
                <w:kern w:val="0"/>
                <w:sz w:val="18"/>
                <w:szCs w:val="18"/>
              </w:rPr>
            </w:pPr>
            <w:r>
              <w:rPr>
                <w:rFonts w:ascii="宋体" w:hAnsi="宋体" w:cs="宋体"/>
                <w:color w:val="000000"/>
                <w:kern w:val="0"/>
                <w:sz w:val="18"/>
                <w:szCs w:val="18"/>
              </w:rPr>
              <w:t>对主机进行漏洞扫描</w:t>
            </w:r>
            <w:r>
              <w:rPr>
                <w:rFonts w:hint="eastAsia" w:ascii="宋体" w:hAnsi="宋体" w:cs="宋体"/>
                <w:color w:val="000000"/>
                <w:kern w:val="0"/>
                <w:sz w:val="18"/>
                <w:szCs w:val="18"/>
              </w:rPr>
              <w:t>，</w:t>
            </w:r>
            <w:r>
              <w:rPr>
                <w:rFonts w:ascii="宋体" w:hAnsi="宋体" w:cs="宋体"/>
                <w:color w:val="000000"/>
                <w:kern w:val="0"/>
                <w:sz w:val="18"/>
                <w:szCs w:val="18"/>
              </w:rPr>
              <w:t>发现主机漏洞</w:t>
            </w:r>
          </w:p>
        </w:tc>
        <w:tc>
          <w:tcPr>
            <w:tcW w:w="1417" w:type="dxa"/>
            <w:vMerge w:val="continue"/>
            <w:noWrap w:val="0"/>
            <w:vAlign w:val="center"/>
          </w:tcPr>
          <w:p w14:paraId="5F7FCEA9">
            <w:pPr>
              <w:widowControl/>
              <w:rPr>
                <w:rFonts w:hint="eastAsia" w:ascii="宋体" w:hAnsi="宋体" w:cs="宋体"/>
                <w:color w:val="000000"/>
                <w:kern w:val="0"/>
                <w:sz w:val="18"/>
                <w:szCs w:val="18"/>
              </w:rPr>
            </w:pPr>
          </w:p>
        </w:tc>
        <w:tc>
          <w:tcPr>
            <w:tcW w:w="1134" w:type="dxa"/>
            <w:vMerge w:val="continue"/>
            <w:noWrap w:val="0"/>
            <w:vAlign w:val="center"/>
          </w:tcPr>
          <w:p w14:paraId="6481990A">
            <w:pPr>
              <w:widowControl/>
              <w:rPr>
                <w:rFonts w:hint="eastAsia" w:ascii="宋体" w:hAnsi="宋体" w:cs="宋体"/>
                <w:color w:val="000000"/>
                <w:kern w:val="0"/>
                <w:sz w:val="18"/>
                <w:szCs w:val="18"/>
              </w:rPr>
            </w:pPr>
          </w:p>
        </w:tc>
      </w:tr>
      <w:tr w14:paraId="1F2D4D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trPr>
        <w:tc>
          <w:tcPr>
            <w:tcW w:w="1135" w:type="dxa"/>
            <w:vMerge w:val="continue"/>
            <w:noWrap w:val="0"/>
            <w:vAlign w:val="center"/>
          </w:tcPr>
          <w:p w14:paraId="7C1D059A">
            <w:pPr>
              <w:widowControl/>
              <w:spacing w:after="120"/>
              <w:jc w:val="left"/>
              <w:rPr>
                <w:rFonts w:ascii="宋体" w:hAnsi="宋体" w:cs="宋体"/>
                <w:color w:val="000000"/>
                <w:kern w:val="0"/>
              </w:rPr>
            </w:pPr>
          </w:p>
        </w:tc>
        <w:tc>
          <w:tcPr>
            <w:tcW w:w="2126" w:type="dxa"/>
            <w:noWrap w:val="0"/>
            <w:vAlign w:val="center"/>
          </w:tcPr>
          <w:p w14:paraId="22D8B2B4">
            <w:pPr>
              <w:widowControl/>
              <w:spacing w:after="120"/>
              <w:rPr>
                <w:rFonts w:ascii="宋体" w:hAnsi="宋体" w:cs="宋体"/>
                <w:color w:val="000000"/>
                <w:kern w:val="0"/>
                <w:sz w:val="18"/>
                <w:szCs w:val="18"/>
              </w:rPr>
            </w:pPr>
            <w:r>
              <w:rPr>
                <w:rFonts w:ascii="宋体" w:hAnsi="宋体" w:cs="宋体"/>
                <w:color w:val="000000"/>
                <w:kern w:val="0"/>
                <w:sz w:val="18"/>
                <w:szCs w:val="18"/>
              </w:rPr>
              <w:t>Web漏洞测试</w:t>
            </w:r>
          </w:p>
        </w:tc>
        <w:tc>
          <w:tcPr>
            <w:tcW w:w="3119" w:type="dxa"/>
            <w:noWrap w:val="0"/>
            <w:vAlign w:val="center"/>
          </w:tcPr>
          <w:p w14:paraId="77F779B0">
            <w:pPr>
              <w:widowControl/>
              <w:spacing w:after="120"/>
              <w:rPr>
                <w:rFonts w:ascii="宋体" w:hAnsi="宋体" w:cs="宋体"/>
                <w:color w:val="000000"/>
                <w:kern w:val="0"/>
                <w:sz w:val="18"/>
                <w:szCs w:val="18"/>
              </w:rPr>
            </w:pPr>
            <w:r>
              <w:rPr>
                <w:rFonts w:ascii="宋体" w:hAnsi="宋体" w:cs="宋体"/>
                <w:color w:val="000000"/>
                <w:kern w:val="0"/>
                <w:sz w:val="18"/>
                <w:szCs w:val="18"/>
              </w:rPr>
              <w:t>对Web应用进行非恶意性攻击测试</w:t>
            </w:r>
            <w:r>
              <w:rPr>
                <w:rFonts w:hint="eastAsia" w:ascii="宋体" w:hAnsi="宋体" w:cs="宋体"/>
                <w:color w:val="000000"/>
                <w:kern w:val="0"/>
                <w:sz w:val="18"/>
                <w:szCs w:val="18"/>
              </w:rPr>
              <w:t>，</w:t>
            </w:r>
            <w:r>
              <w:rPr>
                <w:rFonts w:ascii="宋体" w:hAnsi="宋体" w:cs="宋体"/>
                <w:color w:val="000000"/>
                <w:kern w:val="0"/>
                <w:sz w:val="18"/>
                <w:szCs w:val="18"/>
              </w:rPr>
              <w:t>发现网站存在的安全问题</w:t>
            </w:r>
          </w:p>
        </w:tc>
        <w:tc>
          <w:tcPr>
            <w:tcW w:w="1417" w:type="dxa"/>
            <w:vMerge w:val="continue"/>
            <w:noWrap w:val="0"/>
            <w:vAlign w:val="center"/>
          </w:tcPr>
          <w:p w14:paraId="4401199A">
            <w:pPr>
              <w:widowControl/>
              <w:rPr>
                <w:rFonts w:hint="eastAsia" w:ascii="宋体" w:hAnsi="宋体" w:cs="宋体"/>
                <w:color w:val="000000"/>
                <w:kern w:val="0"/>
                <w:sz w:val="18"/>
                <w:szCs w:val="18"/>
              </w:rPr>
            </w:pPr>
          </w:p>
        </w:tc>
        <w:tc>
          <w:tcPr>
            <w:tcW w:w="1134" w:type="dxa"/>
            <w:vMerge w:val="continue"/>
            <w:noWrap w:val="0"/>
            <w:vAlign w:val="center"/>
          </w:tcPr>
          <w:p w14:paraId="47D2399B">
            <w:pPr>
              <w:widowControl/>
              <w:rPr>
                <w:rFonts w:hint="eastAsia" w:ascii="宋体" w:hAnsi="宋体" w:cs="宋体"/>
                <w:color w:val="000000"/>
                <w:kern w:val="0"/>
                <w:sz w:val="18"/>
                <w:szCs w:val="18"/>
              </w:rPr>
            </w:pPr>
          </w:p>
        </w:tc>
      </w:tr>
      <w:tr w14:paraId="7C5B5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 w:hRule="atLeast"/>
        </w:trPr>
        <w:tc>
          <w:tcPr>
            <w:tcW w:w="1135" w:type="dxa"/>
            <w:vMerge w:val="continue"/>
            <w:noWrap w:val="0"/>
            <w:vAlign w:val="center"/>
          </w:tcPr>
          <w:p w14:paraId="11EAD116">
            <w:pPr>
              <w:widowControl/>
              <w:spacing w:after="120"/>
              <w:jc w:val="left"/>
              <w:rPr>
                <w:rFonts w:ascii="宋体" w:hAnsi="宋体" w:cs="宋体"/>
                <w:color w:val="000000"/>
                <w:kern w:val="0"/>
              </w:rPr>
            </w:pPr>
          </w:p>
        </w:tc>
        <w:tc>
          <w:tcPr>
            <w:tcW w:w="2126" w:type="dxa"/>
            <w:noWrap w:val="0"/>
            <w:vAlign w:val="center"/>
          </w:tcPr>
          <w:p w14:paraId="54E9C663">
            <w:pPr>
              <w:widowControl/>
              <w:spacing w:after="120"/>
              <w:rPr>
                <w:rFonts w:ascii="宋体" w:hAnsi="宋体" w:cs="宋体"/>
                <w:color w:val="000000"/>
                <w:kern w:val="0"/>
                <w:sz w:val="18"/>
                <w:szCs w:val="18"/>
              </w:rPr>
            </w:pPr>
            <w:r>
              <w:rPr>
                <w:rFonts w:ascii="宋体" w:hAnsi="宋体" w:cs="宋体"/>
                <w:color w:val="000000"/>
                <w:kern w:val="0"/>
                <w:sz w:val="18"/>
                <w:szCs w:val="18"/>
              </w:rPr>
              <w:t>整改意见</w:t>
            </w:r>
          </w:p>
        </w:tc>
        <w:tc>
          <w:tcPr>
            <w:tcW w:w="3119" w:type="dxa"/>
            <w:noWrap w:val="0"/>
            <w:vAlign w:val="center"/>
          </w:tcPr>
          <w:p w14:paraId="32B9E987">
            <w:pPr>
              <w:widowControl/>
              <w:spacing w:after="120"/>
              <w:rPr>
                <w:rFonts w:ascii="宋体" w:hAnsi="宋体" w:cs="宋体"/>
                <w:color w:val="000000"/>
                <w:kern w:val="0"/>
                <w:sz w:val="18"/>
                <w:szCs w:val="18"/>
              </w:rPr>
            </w:pPr>
            <w:r>
              <w:rPr>
                <w:rFonts w:ascii="宋体" w:hAnsi="宋体" w:cs="宋体"/>
                <w:color w:val="000000"/>
                <w:kern w:val="0"/>
                <w:sz w:val="18"/>
                <w:szCs w:val="18"/>
              </w:rPr>
              <w:t>针对发现的问题提出整改建议</w:t>
            </w:r>
          </w:p>
        </w:tc>
        <w:tc>
          <w:tcPr>
            <w:tcW w:w="1417" w:type="dxa"/>
            <w:vMerge w:val="continue"/>
            <w:noWrap w:val="0"/>
            <w:vAlign w:val="center"/>
          </w:tcPr>
          <w:p w14:paraId="7E258575">
            <w:pPr>
              <w:widowControl/>
              <w:rPr>
                <w:rFonts w:hint="eastAsia" w:ascii="宋体" w:hAnsi="宋体" w:cs="宋体"/>
                <w:color w:val="000000"/>
                <w:kern w:val="0"/>
                <w:sz w:val="18"/>
                <w:szCs w:val="18"/>
              </w:rPr>
            </w:pPr>
          </w:p>
        </w:tc>
        <w:tc>
          <w:tcPr>
            <w:tcW w:w="1134" w:type="dxa"/>
            <w:vMerge w:val="continue"/>
            <w:noWrap w:val="0"/>
            <w:vAlign w:val="center"/>
          </w:tcPr>
          <w:p w14:paraId="429029E9">
            <w:pPr>
              <w:widowControl/>
              <w:rPr>
                <w:rFonts w:hint="eastAsia" w:ascii="宋体" w:hAnsi="宋体" w:cs="宋体"/>
                <w:color w:val="000000"/>
                <w:kern w:val="0"/>
                <w:sz w:val="18"/>
                <w:szCs w:val="18"/>
              </w:rPr>
            </w:pPr>
          </w:p>
        </w:tc>
      </w:tr>
      <w:tr w14:paraId="4B1A1F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 w:hRule="atLeast"/>
        </w:trPr>
        <w:tc>
          <w:tcPr>
            <w:tcW w:w="1135" w:type="dxa"/>
            <w:vMerge w:val="restart"/>
            <w:noWrap w:val="0"/>
            <w:vAlign w:val="center"/>
          </w:tcPr>
          <w:p w14:paraId="6C2C1BF3">
            <w:pPr>
              <w:widowControl/>
              <w:jc w:val="left"/>
              <w:rPr>
                <w:rFonts w:ascii="宋体" w:hAnsi="宋体" w:cs="宋体"/>
                <w:color w:val="000000"/>
                <w:kern w:val="0"/>
                <w:sz w:val="18"/>
                <w:szCs w:val="18"/>
              </w:rPr>
            </w:pPr>
            <w:r>
              <w:rPr>
                <w:rFonts w:hint="eastAsia" w:ascii="宋体" w:hAnsi="宋体" w:cs="宋体"/>
                <w:color w:val="000000"/>
                <w:kern w:val="0"/>
                <w:sz w:val="18"/>
                <w:szCs w:val="18"/>
              </w:rPr>
              <w:t>安全加固服务</w:t>
            </w:r>
          </w:p>
        </w:tc>
        <w:tc>
          <w:tcPr>
            <w:tcW w:w="2126" w:type="dxa"/>
            <w:noWrap w:val="0"/>
            <w:vAlign w:val="center"/>
          </w:tcPr>
          <w:p w14:paraId="1A3612B2">
            <w:pPr>
              <w:widowControl/>
              <w:rPr>
                <w:rFonts w:ascii="宋体" w:hAnsi="宋体" w:cs="宋体"/>
                <w:color w:val="000000"/>
                <w:kern w:val="0"/>
                <w:sz w:val="18"/>
                <w:szCs w:val="18"/>
              </w:rPr>
            </w:pPr>
            <w:r>
              <w:rPr>
                <w:rFonts w:ascii="宋体" w:hAnsi="宋体" w:cs="宋体"/>
                <w:color w:val="000000"/>
                <w:kern w:val="0"/>
                <w:sz w:val="18"/>
                <w:szCs w:val="18"/>
              </w:rPr>
              <w:t>网络架构安全加固</w:t>
            </w:r>
          </w:p>
        </w:tc>
        <w:tc>
          <w:tcPr>
            <w:tcW w:w="3119" w:type="dxa"/>
            <w:noWrap w:val="0"/>
            <w:vAlign w:val="center"/>
          </w:tcPr>
          <w:p w14:paraId="5071AC32">
            <w:pPr>
              <w:widowControl/>
              <w:rPr>
                <w:rFonts w:ascii="宋体" w:hAnsi="宋体" w:cs="宋体"/>
                <w:color w:val="000000"/>
                <w:kern w:val="0"/>
                <w:sz w:val="18"/>
                <w:szCs w:val="18"/>
              </w:rPr>
            </w:pPr>
            <w:r>
              <w:rPr>
                <w:rFonts w:ascii="宋体" w:hAnsi="宋体" w:cs="宋体"/>
                <w:color w:val="000000"/>
                <w:kern w:val="0"/>
                <w:sz w:val="18"/>
                <w:szCs w:val="18"/>
              </w:rPr>
              <w:t>梳理正确拓扑</w:t>
            </w:r>
            <w:r>
              <w:rPr>
                <w:rFonts w:hint="eastAsia" w:ascii="宋体" w:hAnsi="宋体" w:cs="宋体"/>
                <w:color w:val="000000"/>
                <w:kern w:val="0"/>
                <w:sz w:val="18"/>
                <w:szCs w:val="18"/>
              </w:rPr>
              <w:t>，分析不合理或不安全的因素，进行整改</w:t>
            </w:r>
          </w:p>
        </w:tc>
        <w:tc>
          <w:tcPr>
            <w:tcW w:w="1417" w:type="dxa"/>
            <w:vMerge w:val="restart"/>
            <w:noWrap w:val="0"/>
            <w:vAlign w:val="center"/>
          </w:tcPr>
          <w:p w14:paraId="387851E4">
            <w:pPr>
              <w:widowControl/>
              <w:rPr>
                <w:rFonts w:hint="eastAsia" w:ascii="宋体" w:hAnsi="宋体" w:cs="宋体"/>
                <w:color w:val="000000"/>
                <w:kern w:val="0"/>
                <w:sz w:val="18"/>
                <w:szCs w:val="18"/>
              </w:rPr>
            </w:pPr>
            <w:r>
              <w:rPr>
                <w:rFonts w:hint="eastAsia" w:ascii="宋体" w:hAnsi="宋体" w:cs="宋体"/>
                <w:color w:val="000000"/>
                <w:kern w:val="0"/>
                <w:sz w:val="18"/>
                <w:szCs w:val="18"/>
              </w:rPr>
              <w:t>重大活动期间及新系统上线前，不低于6次/年</w:t>
            </w:r>
          </w:p>
        </w:tc>
        <w:tc>
          <w:tcPr>
            <w:tcW w:w="1134" w:type="dxa"/>
            <w:vMerge w:val="restart"/>
            <w:noWrap w:val="0"/>
            <w:vAlign w:val="center"/>
          </w:tcPr>
          <w:p w14:paraId="2B03407D">
            <w:pPr>
              <w:widowControl/>
              <w:rPr>
                <w:rFonts w:ascii="宋体" w:hAnsi="宋体" w:cs="宋体"/>
                <w:color w:val="000000"/>
                <w:kern w:val="0"/>
                <w:sz w:val="18"/>
                <w:szCs w:val="18"/>
              </w:rPr>
            </w:pPr>
            <w:r>
              <w:rPr>
                <w:rFonts w:hint="eastAsia" w:ascii="宋体" w:hAnsi="宋体" w:cs="宋体"/>
                <w:color w:val="000000"/>
                <w:kern w:val="0"/>
                <w:sz w:val="18"/>
                <w:szCs w:val="18"/>
              </w:rPr>
              <w:t>《安全加固记录》</w:t>
            </w:r>
          </w:p>
          <w:p w14:paraId="0D5D26C0">
            <w:pPr>
              <w:widowControl/>
              <w:rPr>
                <w:rFonts w:ascii="宋体" w:hAnsi="宋体" w:cs="宋体"/>
                <w:color w:val="000000"/>
                <w:kern w:val="0"/>
                <w:sz w:val="18"/>
                <w:szCs w:val="18"/>
              </w:rPr>
            </w:pPr>
            <w:r>
              <w:rPr>
                <w:rFonts w:hint="eastAsia" w:ascii="宋体" w:hAnsi="宋体" w:cs="宋体"/>
                <w:color w:val="000000"/>
                <w:kern w:val="0"/>
                <w:sz w:val="18"/>
                <w:szCs w:val="18"/>
              </w:rPr>
              <w:t>（部分项目需要开发、管理人员配合）</w:t>
            </w:r>
          </w:p>
        </w:tc>
      </w:tr>
      <w:tr w14:paraId="3B73CE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trPr>
        <w:tc>
          <w:tcPr>
            <w:tcW w:w="1135" w:type="dxa"/>
            <w:vMerge w:val="continue"/>
            <w:noWrap w:val="0"/>
            <w:vAlign w:val="center"/>
          </w:tcPr>
          <w:p w14:paraId="1B290C58">
            <w:pPr>
              <w:widowControl/>
              <w:jc w:val="left"/>
              <w:rPr>
                <w:rFonts w:ascii="宋体" w:hAnsi="宋体" w:cs="宋体"/>
                <w:color w:val="000000"/>
                <w:kern w:val="0"/>
                <w:sz w:val="18"/>
                <w:szCs w:val="18"/>
              </w:rPr>
            </w:pPr>
          </w:p>
        </w:tc>
        <w:tc>
          <w:tcPr>
            <w:tcW w:w="2126" w:type="dxa"/>
            <w:noWrap w:val="0"/>
            <w:vAlign w:val="center"/>
          </w:tcPr>
          <w:p w14:paraId="4A51C94E">
            <w:pPr>
              <w:widowControl/>
              <w:rPr>
                <w:rFonts w:ascii="宋体" w:hAnsi="宋体" w:cs="宋体"/>
                <w:color w:val="000000"/>
                <w:kern w:val="0"/>
                <w:sz w:val="18"/>
                <w:szCs w:val="18"/>
              </w:rPr>
            </w:pPr>
            <w:r>
              <w:rPr>
                <w:rFonts w:hint="eastAsia" w:ascii="宋体" w:hAnsi="宋体" w:cs="宋体"/>
                <w:color w:val="000000"/>
                <w:kern w:val="0"/>
                <w:sz w:val="18"/>
                <w:szCs w:val="18"/>
              </w:rPr>
              <w:t>硬件设备安全配置加固</w:t>
            </w:r>
          </w:p>
        </w:tc>
        <w:tc>
          <w:tcPr>
            <w:tcW w:w="3119" w:type="dxa"/>
            <w:noWrap w:val="0"/>
            <w:vAlign w:val="center"/>
          </w:tcPr>
          <w:p w14:paraId="1C253F71">
            <w:pPr>
              <w:widowControl/>
              <w:rPr>
                <w:rFonts w:ascii="宋体" w:hAnsi="宋体" w:cs="宋体"/>
                <w:color w:val="000000"/>
                <w:kern w:val="0"/>
                <w:sz w:val="18"/>
                <w:szCs w:val="18"/>
              </w:rPr>
            </w:pPr>
            <w:r>
              <w:rPr>
                <w:rFonts w:ascii="宋体" w:hAnsi="宋体" w:cs="宋体"/>
                <w:color w:val="000000"/>
                <w:kern w:val="0"/>
                <w:sz w:val="18"/>
                <w:szCs w:val="18"/>
              </w:rPr>
              <w:t>包括安全设备</w:t>
            </w:r>
            <w:r>
              <w:rPr>
                <w:rFonts w:hint="eastAsia" w:ascii="宋体" w:hAnsi="宋体" w:cs="宋体"/>
                <w:color w:val="000000"/>
                <w:kern w:val="0"/>
                <w:sz w:val="18"/>
                <w:szCs w:val="18"/>
              </w:rPr>
              <w:t>、</w:t>
            </w:r>
            <w:r>
              <w:rPr>
                <w:rFonts w:ascii="宋体" w:hAnsi="宋体" w:cs="宋体"/>
                <w:color w:val="000000"/>
                <w:kern w:val="0"/>
                <w:sz w:val="18"/>
                <w:szCs w:val="18"/>
              </w:rPr>
              <w:t>网络设备</w:t>
            </w:r>
            <w:r>
              <w:rPr>
                <w:rFonts w:hint="eastAsia" w:ascii="宋体" w:hAnsi="宋体" w:cs="宋体"/>
                <w:color w:val="000000"/>
                <w:kern w:val="0"/>
                <w:sz w:val="18"/>
                <w:szCs w:val="18"/>
              </w:rPr>
              <w:t>、</w:t>
            </w:r>
            <w:r>
              <w:rPr>
                <w:rFonts w:ascii="宋体" w:hAnsi="宋体" w:cs="宋体"/>
                <w:color w:val="000000"/>
                <w:kern w:val="0"/>
                <w:sz w:val="18"/>
                <w:szCs w:val="18"/>
              </w:rPr>
              <w:t>服务器安全配置的加固</w:t>
            </w:r>
          </w:p>
        </w:tc>
        <w:tc>
          <w:tcPr>
            <w:tcW w:w="1417" w:type="dxa"/>
            <w:vMerge w:val="continue"/>
            <w:noWrap w:val="0"/>
            <w:vAlign w:val="center"/>
          </w:tcPr>
          <w:p w14:paraId="6399A07A">
            <w:pPr>
              <w:widowControl/>
              <w:rPr>
                <w:rFonts w:ascii="宋体" w:hAnsi="宋体" w:cs="宋体"/>
                <w:color w:val="000000"/>
                <w:kern w:val="0"/>
                <w:sz w:val="18"/>
                <w:szCs w:val="18"/>
              </w:rPr>
            </w:pPr>
          </w:p>
        </w:tc>
        <w:tc>
          <w:tcPr>
            <w:tcW w:w="1134" w:type="dxa"/>
            <w:vMerge w:val="continue"/>
            <w:noWrap w:val="0"/>
            <w:vAlign w:val="center"/>
          </w:tcPr>
          <w:p w14:paraId="28C7E034">
            <w:pPr>
              <w:widowControl/>
              <w:rPr>
                <w:rFonts w:ascii="宋体" w:hAnsi="宋体" w:cs="宋体"/>
                <w:color w:val="000000"/>
                <w:kern w:val="0"/>
                <w:sz w:val="18"/>
                <w:szCs w:val="18"/>
              </w:rPr>
            </w:pPr>
          </w:p>
        </w:tc>
      </w:tr>
      <w:tr w14:paraId="0DCF64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9" w:hRule="atLeast"/>
        </w:trPr>
        <w:tc>
          <w:tcPr>
            <w:tcW w:w="1135" w:type="dxa"/>
            <w:vMerge w:val="continue"/>
            <w:noWrap w:val="0"/>
            <w:vAlign w:val="center"/>
          </w:tcPr>
          <w:p w14:paraId="31E084C6">
            <w:pPr>
              <w:widowControl/>
              <w:jc w:val="left"/>
              <w:rPr>
                <w:rFonts w:ascii="宋体" w:hAnsi="宋体" w:cs="宋体"/>
                <w:color w:val="000000"/>
                <w:kern w:val="0"/>
                <w:sz w:val="18"/>
                <w:szCs w:val="18"/>
              </w:rPr>
            </w:pPr>
          </w:p>
        </w:tc>
        <w:tc>
          <w:tcPr>
            <w:tcW w:w="2126" w:type="dxa"/>
            <w:noWrap w:val="0"/>
            <w:vAlign w:val="center"/>
          </w:tcPr>
          <w:p w14:paraId="252D5920">
            <w:pPr>
              <w:widowControl/>
              <w:rPr>
                <w:rFonts w:ascii="宋体" w:hAnsi="宋体" w:cs="宋体"/>
                <w:color w:val="000000"/>
                <w:kern w:val="0"/>
                <w:sz w:val="18"/>
                <w:szCs w:val="18"/>
              </w:rPr>
            </w:pPr>
            <w:r>
              <w:rPr>
                <w:rFonts w:ascii="宋体" w:hAnsi="宋体" w:cs="宋体"/>
                <w:color w:val="000000"/>
                <w:kern w:val="0"/>
                <w:sz w:val="18"/>
                <w:szCs w:val="18"/>
              </w:rPr>
              <w:t>操作系统安全配置加固</w:t>
            </w:r>
          </w:p>
        </w:tc>
        <w:tc>
          <w:tcPr>
            <w:tcW w:w="3119" w:type="dxa"/>
            <w:noWrap w:val="0"/>
            <w:vAlign w:val="center"/>
          </w:tcPr>
          <w:p w14:paraId="135D1984">
            <w:pPr>
              <w:widowControl/>
              <w:rPr>
                <w:rFonts w:ascii="宋体" w:hAnsi="宋体" w:cs="宋体"/>
                <w:color w:val="000000"/>
                <w:kern w:val="0"/>
                <w:sz w:val="18"/>
                <w:szCs w:val="18"/>
              </w:rPr>
            </w:pPr>
            <w:r>
              <w:rPr>
                <w:rFonts w:ascii="宋体" w:hAnsi="宋体" w:cs="宋体"/>
                <w:color w:val="000000"/>
                <w:kern w:val="0"/>
                <w:sz w:val="18"/>
                <w:szCs w:val="18"/>
              </w:rPr>
              <w:t>包括windows</w:t>
            </w:r>
            <w:r>
              <w:rPr>
                <w:rFonts w:hint="eastAsia" w:ascii="宋体" w:hAnsi="宋体" w:cs="宋体"/>
                <w:color w:val="000000"/>
                <w:kern w:val="0"/>
                <w:sz w:val="18"/>
                <w:szCs w:val="18"/>
              </w:rPr>
              <w:t>、</w:t>
            </w:r>
            <w:r>
              <w:rPr>
                <w:rFonts w:ascii="宋体" w:hAnsi="宋体" w:cs="宋体"/>
                <w:color w:val="000000"/>
                <w:kern w:val="0"/>
                <w:sz w:val="18"/>
                <w:szCs w:val="18"/>
              </w:rPr>
              <w:t>Linux等操作系统自身安全配置的加固</w:t>
            </w:r>
          </w:p>
        </w:tc>
        <w:tc>
          <w:tcPr>
            <w:tcW w:w="1417" w:type="dxa"/>
            <w:vMerge w:val="continue"/>
            <w:noWrap w:val="0"/>
            <w:vAlign w:val="center"/>
          </w:tcPr>
          <w:p w14:paraId="259FC41B">
            <w:pPr>
              <w:widowControl/>
              <w:rPr>
                <w:rFonts w:ascii="宋体" w:hAnsi="宋体" w:cs="宋体"/>
                <w:color w:val="000000"/>
                <w:kern w:val="0"/>
                <w:sz w:val="18"/>
                <w:szCs w:val="18"/>
              </w:rPr>
            </w:pPr>
          </w:p>
        </w:tc>
        <w:tc>
          <w:tcPr>
            <w:tcW w:w="1134" w:type="dxa"/>
            <w:vMerge w:val="continue"/>
            <w:noWrap w:val="0"/>
            <w:vAlign w:val="center"/>
          </w:tcPr>
          <w:p w14:paraId="4A5036DA">
            <w:pPr>
              <w:widowControl/>
              <w:rPr>
                <w:rFonts w:ascii="宋体" w:hAnsi="宋体" w:cs="宋体"/>
                <w:color w:val="000000"/>
                <w:kern w:val="0"/>
                <w:sz w:val="18"/>
                <w:szCs w:val="18"/>
              </w:rPr>
            </w:pPr>
          </w:p>
        </w:tc>
      </w:tr>
      <w:tr w14:paraId="749D47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9" w:hRule="atLeast"/>
        </w:trPr>
        <w:tc>
          <w:tcPr>
            <w:tcW w:w="1135" w:type="dxa"/>
            <w:vMerge w:val="continue"/>
            <w:noWrap w:val="0"/>
            <w:vAlign w:val="center"/>
          </w:tcPr>
          <w:p w14:paraId="7F1ED9AB">
            <w:pPr>
              <w:widowControl/>
              <w:jc w:val="left"/>
              <w:rPr>
                <w:rFonts w:ascii="宋体" w:hAnsi="宋体" w:cs="宋体"/>
                <w:color w:val="000000"/>
                <w:kern w:val="0"/>
                <w:sz w:val="18"/>
                <w:szCs w:val="18"/>
              </w:rPr>
            </w:pPr>
          </w:p>
        </w:tc>
        <w:tc>
          <w:tcPr>
            <w:tcW w:w="2126" w:type="dxa"/>
            <w:noWrap w:val="0"/>
            <w:vAlign w:val="center"/>
          </w:tcPr>
          <w:p w14:paraId="1C292E90">
            <w:pPr>
              <w:widowControl/>
              <w:rPr>
                <w:rFonts w:ascii="宋体" w:hAnsi="宋体" w:cs="宋体"/>
                <w:color w:val="000000"/>
                <w:kern w:val="0"/>
                <w:sz w:val="18"/>
                <w:szCs w:val="18"/>
              </w:rPr>
            </w:pPr>
            <w:r>
              <w:rPr>
                <w:rFonts w:ascii="宋体" w:hAnsi="宋体" w:cs="宋体"/>
                <w:color w:val="000000"/>
                <w:kern w:val="0"/>
                <w:sz w:val="18"/>
                <w:szCs w:val="18"/>
              </w:rPr>
              <w:t>软件应用安全配置加固</w:t>
            </w:r>
          </w:p>
        </w:tc>
        <w:tc>
          <w:tcPr>
            <w:tcW w:w="3119" w:type="dxa"/>
            <w:noWrap w:val="0"/>
            <w:vAlign w:val="center"/>
          </w:tcPr>
          <w:p w14:paraId="1C8BE182">
            <w:pPr>
              <w:widowControl/>
              <w:rPr>
                <w:rFonts w:ascii="宋体" w:hAnsi="宋体" w:cs="宋体"/>
                <w:color w:val="000000"/>
                <w:kern w:val="0"/>
                <w:sz w:val="18"/>
                <w:szCs w:val="18"/>
              </w:rPr>
            </w:pPr>
            <w:r>
              <w:rPr>
                <w:rFonts w:ascii="宋体" w:hAnsi="宋体" w:cs="宋体"/>
                <w:color w:val="000000"/>
                <w:kern w:val="0"/>
                <w:sz w:val="18"/>
                <w:szCs w:val="18"/>
              </w:rPr>
              <w:t>包括</w:t>
            </w:r>
            <w:r>
              <w:rPr>
                <w:rFonts w:hint="eastAsia" w:ascii="宋体" w:hAnsi="宋体" w:cs="宋体"/>
                <w:color w:val="000000"/>
                <w:kern w:val="0"/>
                <w:sz w:val="18"/>
                <w:szCs w:val="18"/>
              </w:rPr>
              <w:t>如</w:t>
            </w:r>
            <w:r>
              <w:rPr>
                <w:rFonts w:ascii="宋体" w:hAnsi="宋体" w:cs="宋体"/>
                <w:color w:val="000000"/>
                <w:kern w:val="0"/>
                <w:sz w:val="18"/>
                <w:szCs w:val="18"/>
              </w:rPr>
              <w:t>MySQL</w:t>
            </w:r>
            <w:r>
              <w:rPr>
                <w:rFonts w:hint="eastAsia" w:ascii="宋体" w:hAnsi="宋体" w:cs="宋体"/>
                <w:color w:val="000000"/>
                <w:kern w:val="0"/>
                <w:sz w:val="18"/>
                <w:szCs w:val="18"/>
              </w:rPr>
              <w:t>、</w:t>
            </w:r>
            <w:r>
              <w:rPr>
                <w:rFonts w:ascii="宋体" w:hAnsi="宋体" w:cs="宋体"/>
                <w:color w:val="000000"/>
                <w:kern w:val="0"/>
                <w:sz w:val="18"/>
                <w:szCs w:val="18"/>
              </w:rPr>
              <w:t>MySQL</w:t>
            </w:r>
            <w:r>
              <w:rPr>
                <w:rFonts w:hint="eastAsia" w:ascii="宋体" w:hAnsi="宋体" w:cs="宋体"/>
                <w:color w:val="000000"/>
                <w:kern w:val="0"/>
                <w:sz w:val="18"/>
                <w:szCs w:val="18"/>
              </w:rPr>
              <w:t>、</w:t>
            </w:r>
            <w:r>
              <w:rPr>
                <w:rFonts w:ascii="宋体" w:hAnsi="宋体" w:cs="宋体"/>
                <w:color w:val="000000"/>
                <w:kern w:val="0"/>
                <w:sz w:val="18"/>
                <w:szCs w:val="18"/>
              </w:rPr>
              <w:t>oracle等数据库和如WebLogic</w:t>
            </w:r>
            <w:r>
              <w:rPr>
                <w:rFonts w:hint="eastAsia" w:ascii="宋体" w:hAnsi="宋体" w:cs="宋体"/>
                <w:color w:val="000000"/>
                <w:kern w:val="0"/>
                <w:sz w:val="18"/>
                <w:szCs w:val="18"/>
              </w:rPr>
              <w:t>、tomcat等Web中间件的安全配置加固</w:t>
            </w:r>
          </w:p>
        </w:tc>
        <w:tc>
          <w:tcPr>
            <w:tcW w:w="1417" w:type="dxa"/>
            <w:vMerge w:val="continue"/>
            <w:noWrap w:val="0"/>
            <w:vAlign w:val="center"/>
          </w:tcPr>
          <w:p w14:paraId="19B7759A">
            <w:pPr>
              <w:widowControl/>
              <w:rPr>
                <w:rFonts w:ascii="宋体" w:hAnsi="宋体" w:cs="宋体"/>
                <w:color w:val="000000"/>
                <w:kern w:val="0"/>
                <w:sz w:val="18"/>
                <w:szCs w:val="18"/>
              </w:rPr>
            </w:pPr>
          </w:p>
        </w:tc>
        <w:tc>
          <w:tcPr>
            <w:tcW w:w="1134" w:type="dxa"/>
            <w:vMerge w:val="continue"/>
            <w:noWrap w:val="0"/>
            <w:vAlign w:val="center"/>
          </w:tcPr>
          <w:p w14:paraId="72B1FDB6">
            <w:pPr>
              <w:widowControl/>
              <w:rPr>
                <w:rFonts w:ascii="宋体" w:hAnsi="宋体" w:cs="宋体"/>
                <w:color w:val="000000"/>
                <w:kern w:val="0"/>
                <w:sz w:val="18"/>
                <w:szCs w:val="18"/>
              </w:rPr>
            </w:pPr>
          </w:p>
        </w:tc>
      </w:tr>
      <w:tr w14:paraId="7D565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7" w:hRule="atLeast"/>
        </w:trPr>
        <w:tc>
          <w:tcPr>
            <w:tcW w:w="1135" w:type="dxa"/>
            <w:vMerge w:val="continue"/>
            <w:noWrap w:val="0"/>
            <w:vAlign w:val="center"/>
          </w:tcPr>
          <w:p w14:paraId="0399B211">
            <w:pPr>
              <w:widowControl/>
              <w:jc w:val="left"/>
              <w:rPr>
                <w:rFonts w:ascii="宋体" w:hAnsi="宋体" w:cs="宋体"/>
                <w:color w:val="000000"/>
                <w:kern w:val="0"/>
                <w:sz w:val="18"/>
                <w:szCs w:val="18"/>
              </w:rPr>
            </w:pPr>
          </w:p>
        </w:tc>
        <w:tc>
          <w:tcPr>
            <w:tcW w:w="2126" w:type="dxa"/>
            <w:noWrap w:val="0"/>
            <w:vAlign w:val="center"/>
          </w:tcPr>
          <w:p w14:paraId="6782AB38">
            <w:pPr>
              <w:widowControl/>
              <w:rPr>
                <w:rFonts w:ascii="宋体" w:hAnsi="宋体" w:cs="宋体"/>
                <w:color w:val="000000"/>
                <w:kern w:val="0"/>
                <w:sz w:val="18"/>
                <w:szCs w:val="18"/>
              </w:rPr>
            </w:pPr>
            <w:r>
              <w:rPr>
                <w:rFonts w:ascii="宋体" w:hAnsi="宋体" w:cs="宋体"/>
                <w:color w:val="000000"/>
                <w:kern w:val="0"/>
                <w:sz w:val="18"/>
                <w:szCs w:val="18"/>
              </w:rPr>
              <w:t>Web应用安全加固</w:t>
            </w:r>
          </w:p>
        </w:tc>
        <w:tc>
          <w:tcPr>
            <w:tcW w:w="3119" w:type="dxa"/>
            <w:noWrap w:val="0"/>
            <w:vAlign w:val="center"/>
          </w:tcPr>
          <w:p w14:paraId="6DF946DC">
            <w:pPr>
              <w:widowControl/>
              <w:rPr>
                <w:rFonts w:ascii="宋体" w:hAnsi="宋体" w:cs="宋体"/>
                <w:color w:val="000000"/>
                <w:kern w:val="0"/>
                <w:sz w:val="18"/>
                <w:szCs w:val="18"/>
              </w:rPr>
            </w:pPr>
            <w:r>
              <w:rPr>
                <w:rFonts w:ascii="宋体" w:hAnsi="宋体" w:cs="宋体"/>
                <w:color w:val="000000"/>
                <w:kern w:val="0"/>
                <w:sz w:val="18"/>
                <w:szCs w:val="18"/>
              </w:rPr>
              <w:t>根据漏扫及渗透测试的整改意见</w:t>
            </w:r>
            <w:r>
              <w:rPr>
                <w:rFonts w:hint="eastAsia" w:ascii="宋体" w:hAnsi="宋体" w:cs="宋体"/>
                <w:color w:val="000000"/>
                <w:kern w:val="0"/>
                <w:sz w:val="18"/>
                <w:szCs w:val="18"/>
              </w:rPr>
              <w:t>，对网站应用进行安全加固</w:t>
            </w:r>
          </w:p>
        </w:tc>
        <w:tc>
          <w:tcPr>
            <w:tcW w:w="1417" w:type="dxa"/>
            <w:vMerge w:val="continue"/>
            <w:noWrap w:val="0"/>
            <w:vAlign w:val="center"/>
          </w:tcPr>
          <w:p w14:paraId="3A8E377C">
            <w:pPr>
              <w:widowControl/>
              <w:rPr>
                <w:rFonts w:ascii="宋体" w:hAnsi="宋体" w:cs="宋体"/>
                <w:color w:val="000000"/>
                <w:kern w:val="0"/>
                <w:sz w:val="18"/>
                <w:szCs w:val="18"/>
              </w:rPr>
            </w:pPr>
          </w:p>
        </w:tc>
        <w:tc>
          <w:tcPr>
            <w:tcW w:w="1134" w:type="dxa"/>
            <w:vMerge w:val="continue"/>
            <w:noWrap w:val="0"/>
            <w:vAlign w:val="center"/>
          </w:tcPr>
          <w:p w14:paraId="078DD527">
            <w:pPr>
              <w:widowControl/>
              <w:rPr>
                <w:rFonts w:ascii="宋体" w:hAnsi="宋体" w:cs="宋体"/>
                <w:color w:val="000000"/>
                <w:kern w:val="0"/>
                <w:sz w:val="18"/>
                <w:szCs w:val="18"/>
              </w:rPr>
            </w:pPr>
          </w:p>
        </w:tc>
      </w:tr>
      <w:tr w14:paraId="5FD77E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trPr>
        <w:tc>
          <w:tcPr>
            <w:tcW w:w="1135" w:type="dxa"/>
            <w:noWrap w:val="0"/>
            <w:vAlign w:val="center"/>
          </w:tcPr>
          <w:p w14:paraId="4856F4BC">
            <w:pPr>
              <w:widowControl/>
              <w:spacing w:after="120"/>
              <w:rPr>
                <w:rFonts w:ascii="宋体" w:hAnsi="宋体" w:cs="宋体"/>
                <w:color w:val="000000"/>
                <w:kern w:val="0"/>
                <w:sz w:val="18"/>
                <w:szCs w:val="18"/>
              </w:rPr>
            </w:pPr>
            <w:r>
              <w:rPr>
                <w:rFonts w:hint="eastAsia" w:ascii="宋体" w:hAnsi="宋体" w:cs="宋体"/>
                <w:color w:val="000000"/>
                <w:kern w:val="0"/>
                <w:sz w:val="18"/>
                <w:szCs w:val="18"/>
              </w:rPr>
              <w:t>安全专家服务</w:t>
            </w:r>
          </w:p>
        </w:tc>
        <w:tc>
          <w:tcPr>
            <w:tcW w:w="2126" w:type="dxa"/>
            <w:noWrap w:val="0"/>
            <w:vAlign w:val="center"/>
          </w:tcPr>
          <w:p w14:paraId="2B15348E">
            <w:pPr>
              <w:widowControl/>
              <w:spacing w:after="120"/>
              <w:rPr>
                <w:rFonts w:hint="eastAsia" w:ascii="宋体" w:hAnsi="宋体" w:cs="宋体"/>
                <w:color w:val="000000"/>
                <w:kern w:val="0"/>
                <w:sz w:val="18"/>
                <w:szCs w:val="18"/>
              </w:rPr>
            </w:pPr>
            <w:r>
              <w:rPr>
                <w:rFonts w:hint="eastAsia" w:ascii="宋体" w:hAnsi="宋体" w:cs="宋体"/>
                <w:color w:val="000000"/>
                <w:kern w:val="0"/>
                <w:sz w:val="18"/>
                <w:szCs w:val="18"/>
              </w:rPr>
              <w:t>对省疾控目前风险探知系统威胁分析报告</w:t>
            </w:r>
          </w:p>
        </w:tc>
        <w:tc>
          <w:tcPr>
            <w:tcW w:w="3119" w:type="dxa"/>
            <w:noWrap w:val="0"/>
            <w:vAlign w:val="center"/>
          </w:tcPr>
          <w:p w14:paraId="33255AE0">
            <w:pPr>
              <w:widowControl/>
              <w:spacing w:after="120"/>
              <w:rPr>
                <w:rFonts w:ascii="宋体" w:hAnsi="宋体" w:cs="宋体"/>
                <w:color w:val="000000"/>
                <w:kern w:val="0"/>
                <w:sz w:val="18"/>
                <w:szCs w:val="18"/>
              </w:rPr>
            </w:pPr>
            <w:r>
              <w:rPr>
                <w:rFonts w:hint="eastAsia" w:ascii="宋体" w:hAnsi="宋体" w:cs="宋体"/>
                <w:color w:val="000000"/>
                <w:kern w:val="0"/>
                <w:sz w:val="18"/>
                <w:szCs w:val="18"/>
              </w:rPr>
              <w:t>每季度通过省疾控风险探知系统对省疾控网络威胁进行分析并出具安全报告</w:t>
            </w:r>
          </w:p>
        </w:tc>
        <w:tc>
          <w:tcPr>
            <w:tcW w:w="1417" w:type="dxa"/>
            <w:noWrap w:val="0"/>
            <w:vAlign w:val="center"/>
          </w:tcPr>
          <w:p w14:paraId="5C048972">
            <w:pPr>
              <w:widowControl/>
              <w:spacing w:after="120"/>
              <w:rPr>
                <w:rFonts w:ascii="宋体" w:hAnsi="宋体" w:cs="宋体"/>
                <w:color w:val="000000"/>
                <w:kern w:val="0"/>
                <w:sz w:val="18"/>
                <w:szCs w:val="18"/>
              </w:rPr>
            </w:pPr>
            <w:r>
              <w:rPr>
                <w:rFonts w:hint="eastAsia" w:ascii="宋体" w:hAnsi="宋体" w:cs="宋体"/>
                <w:color w:val="000000"/>
                <w:kern w:val="0"/>
                <w:sz w:val="18"/>
                <w:szCs w:val="18"/>
              </w:rPr>
              <w:t>4次/年</w:t>
            </w:r>
          </w:p>
        </w:tc>
        <w:tc>
          <w:tcPr>
            <w:tcW w:w="1134" w:type="dxa"/>
            <w:noWrap w:val="0"/>
            <w:vAlign w:val="center"/>
          </w:tcPr>
          <w:p w14:paraId="5D9E8E0F">
            <w:pPr>
              <w:widowControl/>
              <w:spacing w:after="120"/>
              <w:rPr>
                <w:rFonts w:ascii="宋体" w:hAnsi="宋体" w:cs="宋体"/>
                <w:color w:val="000000"/>
                <w:kern w:val="0"/>
                <w:sz w:val="18"/>
                <w:szCs w:val="18"/>
              </w:rPr>
            </w:pPr>
            <w:r>
              <w:rPr>
                <w:rFonts w:hint="eastAsia" w:ascii="宋体" w:hAnsi="宋体" w:cs="宋体"/>
                <w:color w:val="000000"/>
                <w:kern w:val="0"/>
                <w:sz w:val="18"/>
                <w:szCs w:val="18"/>
              </w:rPr>
              <w:t>《风险探知分析报告》</w:t>
            </w:r>
          </w:p>
        </w:tc>
      </w:tr>
      <w:tr w14:paraId="3D5C4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1135" w:type="dxa"/>
            <w:noWrap w:val="0"/>
            <w:vAlign w:val="center"/>
          </w:tcPr>
          <w:p w14:paraId="4A44D056">
            <w:pPr>
              <w:widowControl/>
              <w:jc w:val="left"/>
              <w:rPr>
                <w:rFonts w:ascii="宋体" w:hAnsi="宋体" w:cs="宋体"/>
                <w:color w:val="000000"/>
                <w:kern w:val="0"/>
                <w:sz w:val="18"/>
                <w:szCs w:val="18"/>
              </w:rPr>
            </w:pPr>
            <w:r>
              <w:rPr>
                <w:rFonts w:hint="eastAsia" w:ascii="宋体" w:hAnsi="宋体" w:cs="宋体"/>
                <w:color w:val="000000"/>
                <w:kern w:val="0"/>
                <w:sz w:val="18"/>
                <w:szCs w:val="18"/>
              </w:rPr>
              <w:t>应急响应服务</w:t>
            </w:r>
          </w:p>
        </w:tc>
        <w:tc>
          <w:tcPr>
            <w:tcW w:w="2126" w:type="dxa"/>
            <w:noWrap w:val="0"/>
            <w:vAlign w:val="center"/>
          </w:tcPr>
          <w:p w14:paraId="6245FA7C">
            <w:pPr>
              <w:widowControl/>
              <w:spacing w:after="120"/>
              <w:rPr>
                <w:rFonts w:ascii="宋体" w:hAnsi="宋体" w:cs="宋体"/>
                <w:color w:val="000000"/>
                <w:kern w:val="0"/>
                <w:sz w:val="18"/>
                <w:szCs w:val="18"/>
              </w:rPr>
            </w:pPr>
            <w:r>
              <w:rPr>
                <w:rFonts w:ascii="宋体" w:hAnsi="宋体" w:cs="宋体"/>
                <w:color w:val="000000"/>
                <w:kern w:val="0"/>
                <w:sz w:val="18"/>
                <w:szCs w:val="18"/>
              </w:rPr>
              <w:t>应急响应</w:t>
            </w:r>
            <w:r>
              <w:rPr>
                <w:rFonts w:hint="eastAsia" w:ascii="宋体" w:hAnsi="宋体" w:cs="宋体"/>
                <w:color w:val="000000"/>
                <w:kern w:val="0"/>
                <w:sz w:val="18"/>
                <w:szCs w:val="18"/>
              </w:rPr>
              <w:t>（按需）</w:t>
            </w:r>
          </w:p>
        </w:tc>
        <w:tc>
          <w:tcPr>
            <w:tcW w:w="3119" w:type="dxa"/>
            <w:noWrap w:val="0"/>
            <w:vAlign w:val="center"/>
          </w:tcPr>
          <w:p w14:paraId="104D1074">
            <w:pPr>
              <w:widowControl/>
              <w:spacing w:after="120"/>
              <w:rPr>
                <w:rFonts w:ascii="宋体" w:hAnsi="宋体" w:cs="宋体"/>
                <w:color w:val="000000"/>
                <w:kern w:val="0"/>
                <w:sz w:val="18"/>
                <w:szCs w:val="18"/>
              </w:rPr>
            </w:pPr>
            <w:r>
              <w:rPr>
                <w:rFonts w:ascii="宋体" w:hAnsi="宋体" w:cs="宋体"/>
                <w:color w:val="000000"/>
                <w:kern w:val="0"/>
                <w:sz w:val="18"/>
                <w:szCs w:val="18"/>
              </w:rPr>
              <w:t>发生安全事件后</w:t>
            </w:r>
            <w:r>
              <w:rPr>
                <w:rFonts w:hint="eastAsia" w:ascii="宋体" w:hAnsi="宋体" w:cs="宋体"/>
                <w:color w:val="000000"/>
                <w:kern w:val="0"/>
                <w:sz w:val="18"/>
                <w:szCs w:val="18"/>
              </w:rPr>
              <w:t>，</w:t>
            </w:r>
            <w:r>
              <w:rPr>
                <w:rFonts w:ascii="宋体" w:hAnsi="宋体" w:cs="宋体"/>
                <w:color w:val="000000"/>
                <w:kern w:val="0"/>
                <w:sz w:val="18"/>
                <w:szCs w:val="18"/>
              </w:rPr>
              <w:t>尽快恢复业务</w:t>
            </w:r>
            <w:r>
              <w:rPr>
                <w:rFonts w:hint="eastAsia" w:ascii="宋体" w:hAnsi="宋体" w:cs="宋体"/>
                <w:color w:val="000000"/>
                <w:kern w:val="0"/>
                <w:sz w:val="18"/>
                <w:szCs w:val="18"/>
              </w:rPr>
              <w:t>；如需安服介入，可找寻攻击入口点，并进行封堵</w:t>
            </w:r>
          </w:p>
        </w:tc>
        <w:tc>
          <w:tcPr>
            <w:tcW w:w="1417" w:type="dxa"/>
            <w:noWrap w:val="0"/>
            <w:vAlign w:val="center"/>
          </w:tcPr>
          <w:p w14:paraId="48223BA5">
            <w:pPr>
              <w:widowControl/>
              <w:spacing w:after="120"/>
              <w:rPr>
                <w:rFonts w:ascii="宋体" w:hAnsi="宋体" w:cs="宋体"/>
                <w:color w:val="000000"/>
                <w:kern w:val="0"/>
                <w:sz w:val="18"/>
                <w:szCs w:val="18"/>
              </w:rPr>
            </w:pPr>
            <w:r>
              <w:rPr>
                <w:rFonts w:hint="eastAsia" w:ascii="宋体" w:hAnsi="宋体" w:cs="宋体"/>
                <w:color w:val="000000"/>
                <w:kern w:val="0"/>
                <w:sz w:val="18"/>
                <w:szCs w:val="18"/>
              </w:rPr>
              <w:t>重大活动期间</w:t>
            </w:r>
          </w:p>
        </w:tc>
        <w:tc>
          <w:tcPr>
            <w:tcW w:w="1134" w:type="dxa"/>
            <w:noWrap w:val="0"/>
            <w:vAlign w:val="center"/>
          </w:tcPr>
          <w:p w14:paraId="33D10BAE">
            <w:pPr>
              <w:widowControl/>
              <w:spacing w:after="120"/>
              <w:rPr>
                <w:rFonts w:ascii="宋体" w:hAnsi="宋体" w:cs="宋体"/>
                <w:color w:val="000000"/>
                <w:kern w:val="0"/>
                <w:sz w:val="18"/>
                <w:szCs w:val="18"/>
              </w:rPr>
            </w:pPr>
            <w:r>
              <w:rPr>
                <w:rFonts w:hint="eastAsia" w:ascii="宋体" w:hAnsi="宋体" w:cs="宋体"/>
                <w:color w:val="000000"/>
                <w:kern w:val="0"/>
                <w:sz w:val="18"/>
                <w:szCs w:val="18"/>
              </w:rPr>
              <w:t>《应急响应安全事故分析报告》</w:t>
            </w:r>
          </w:p>
        </w:tc>
      </w:tr>
    </w:tbl>
    <w:p w14:paraId="3E29619D">
      <w:pPr>
        <w:pStyle w:val="3"/>
        <w:numPr>
          <w:ilvl w:val="0"/>
          <w:numId w:val="1"/>
        </w:numPr>
        <w:jc w:val="both"/>
        <w:rPr>
          <w:rFonts w:ascii="宋体" w:hAnsi="宋体"/>
          <w:sz w:val="28"/>
          <w:szCs w:val="28"/>
        </w:rPr>
      </w:pPr>
      <w:r>
        <w:rPr>
          <w:rFonts w:hint="eastAsia" w:ascii="宋体" w:hAnsi="宋体"/>
          <w:sz w:val="28"/>
          <w:szCs w:val="28"/>
        </w:rPr>
        <w:t>项目最终交付结果</w:t>
      </w:r>
    </w:p>
    <w:p w14:paraId="48955085">
      <w:pPr>
        <w:spacing w:line="360" w:lineRule="auto"/>
        <w:jc w:val="left"/>
        <w:rPr>
          <w:szCs w:val="21"/>
        </w:rPr>
      </w:pPr>
      <w:r>
        <w:rPr>
          <w:rFonts w:hint="eastAsia"/>
          <w:szCs w:val="21"/>
        </w:rPr>
        <w:t>项目最终交付所呈现的结果：</w:t>
      </w:r>
    </w:p>
    <w:tbl>
      <w:tblPr>
        <w:tblStyle w:val="4"/>
        <w:tblW w:w="917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1040"/>
        <w:gridCol w:w="1874"/>
        <w:gridCol w:w="3055"/>
      </w:tblGrid>
      <w:tr w14:paraId="12B6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206" w:type="dxa"/>
            <w:noWrap w:val="0"/>
            <w:vAlign w:val="center"/>
          </w:tcPr>
          <w:p w14:paraId="168DA48F">
            <w:pPr>
              <w:jc w:val="center"/>
              <w:rPr>
                <w:rFonts w:ascii="黑体" w:eastAsia="黑体"/>
                <w:szCs w:val="21"/>
              </w:rPr>
            </w:pPr>
            <w:r>
              <w:rPr>
                <w:rFonts w:hint="eastAsia" w:ascii="黑体" w:eastAsia="黑体"/>
                <w:szCs w:val="21"/>
              </w:rPr>
              <w:t>交付结果名称</w:t>
            </w:r>
          </w:p>
        </w:tc>
        <w:tc>
          <w:tcPr>
            <w:tcW w:w="1040" w:type="dxa"/>
            <w:noWrap w:val="0"/>
            <w:vAlign w:val="center"/>
          </w:tcPr>
          <w:p w14:paraId="0FC98643">
            <w:pPr>
              <w:jc w:val="center"/>
              <w:rPr>
                <w:rFonts w:ascii="黑体" w:eastAsia="黑体"/>
                <w:szCs w:val="21"/>
              </w:rPr>
            </w:pPr>
            <w:r>
              <w:rPr>
                <w:rFonts w:hint="eastAsia" w:ascii="黑体" w:eastAsia="黑体"/>
                <w:szCs w:val="21"/>
              </w:rPr>
              <w:t>格式</w:t>
            </w:r>
          </w:p>
        </w:tc>
        <w:tc>
          <w:tcPr>
            <w:tcW w:w="1874" w:type="dxa"/>
            <w:noWrap w:val="0"/>
            <w:vAlign w:val="center"/>
          </w:tcPr>
          <w:p w14:paraId="1E5980F0">
            <w:pPr>
              <w:jc w:val="center"/>
              <w:rPr>
                <w:rFonts w:ascii="黑体" w:eastAsia="黑体"/>
                <w:szCs w:val="21"/>
              </w:rPr>
            </w:pPr>
            <w:r>
              <w:rPr>
                <w:rFonts w:hint="eastAsia" w:ascii="黑体" w:eastAsia="黑体"/>
                <w:szCs w:val="21"/>
              </w:rPr>
              <w:t>急迫程度（1-5）</w:t>
            </w:r>
          </w:p>
        </w:tc>
        <w:tc>
          <w:tcPr>
            <w:tcW w:w="3055" w:type="dxa"/>
            <w:noWrap w:val="0"/>
            <w:vAlign w:val="center"/>
          </w:tcPr>
          <w:p w14:paraId="497E2BAC">
            <w:pPr>
              <w:jc w:val="center"/>
              <w:rPr>
                <w:rFonts w:ascii="黑体" w:eastAsia="黑体"/>
                <w:szCs w:val="21"/>
              </w:rPr>
            </w:pPr>
            <w:r>
              <w:rPr>
                <w:rFonts w:hint="eastAsia" w:ascii="黑体" w:eastAsia="黑体"/>
                <w:szCs w:val="21"/>
              </w:rPr>
              <w:t>特殊要求</w:t>
            </w:r>
          </w:p>
        </w:tc>
      </w:tr>
      <w:tr w14:paraId="4A5A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06" w:type="dxa"/>
            <w:noWrap w:val="0"/>
            <w:vAlign w:val="center"/>
          </w:tcPr>
          <w:p w14:paraId="5AD8B151">
            <w:pPr>
              <w:rPr>
                <w:rFonts w:ascii="黑体" w:eastAsia="黑体"/>
                <w:szCs w:val="21"/>
              </w:rPr>
            </w:pPr>
            <w:r>
              <w:rPr>
                <w:rFonts w:hint="eastAsia" w:ascii="宋体" w:hAnsi="宋体" w:cs="宋体"/>
                <w:color w:val="000000"/>
                <w:kern w:val="0"/>
                <w:sz w:val="18"/>
                <w:szCs w:val="18"/>
              </w:rPr>
              <w:t>《XX信息系统渗透测试总结报告》</w:t>
            </w:r>
          </w:p>
        </w:tc>
        <w:tc>
          <w:tcPr>
            <w:tcW w:w="1040" w:type="dxa"/>
            <w:noWrap w:val="0"/>
            <w:vAlign w:val="center"/>
          </w:tcPr>
          <w:p w14:paraId="3B953BE4">
            <w:pPr>
              <w:jc w:val="center"/>
              <w:rPr>
                <w:rFonts w:ascii="宋体" w:hAnsi="宋体" w:cs="宋体"/>
                <w:color w:val="000000"/>
                <w:kern w:val="0"/>
                <w:sz w:val="18"/>
                <w:szCs w:val="18"/>
              </w:rPr>
            </w:pPr>
            <w:r>
              <w:rPr>
                <w:rFonts w:ascii="宋体" w:hAnsi="宋体" w:cs="宋体"/>
                <w:color w:val="000000"/>
                <w:kern w:val="0"/>
                <w:sz w:val="18"/>
                <w:szCs w:val="18"/>
              </w:rPr>
              <w:t>Doc</w:t>
            </w:r>
          </w:p>
        </w:tc>
        <w:tc>
          <w:tcPr>
            <w:tcW w:w="1874" w:type="dxa"/>
            <w:noWrap w:val="0"/>
            <w:vAlign w:val="center"/>
          </w:tcPr>
          <w:p w14:paraId="063CBD1F">
            <w:pPr>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055" w:type="dxa"/>
            <w:noWrap w:val="0"/>
            <w:vAlign w:val="center"/>
          </w:tcPr>
          <w:p w14:paraId="691D6FD7">
            <w:pPr>
              <w:rPr>
                <w:rFonts w:ascii="宋体" w:hAnsi="宋体" w:cs="宋体"/>
                <w:color w:val="000000"/>
                <w:kern w:val="0"/>
                <w:sz w:val="18"/>
                <w:szCs w:val="18"/>
              </w:rPr>
            </w:pPr>
          </w:p>
        </w:tc>
      </w:tr>
      <w:tr w14:paraId="62EF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206" w:type="dxa"/>
            <w:noWrap w:val="0"/>
            <w:vAlign w:val="center"/>
          </w:tcPr>
          <w:p w14:paraId="74F5E916">
            <w:pPr>
              <w:rPr>
                <w:rFonts w:ascii="黑体" w:eastAsia="黑体"/>
                <w:szCs w:val="21"/>
              </w:rPr>
            </w:pPr>
            <w:r>
              <w:rPr>
                <w:rFonts w:hint="eastAsia" w:ascii="宋体" w:hAnsi="宋体" w:cs="宋体"/>
                <w:color w:val="000000"/>
                <w:kern w:val="0"/>
                <w:sz w:val="18"/>
                <w:szCs w:val="18"/>
              </w:rPr>
              <w:t>《安全加固记录》</w:t>
            </w:r>
          </w:p>
        </w:tc>
        <w:tc>
          <w:tcPr>
            <w:tcW w:w="1040" w:type="dxa"/>
            <w:noWrap w:val="0"/>
            <w:vAlign w:val="center"/>
          </w:tcPr>
          <w:p w14:paraId="3168CD16">
            <w:pPr>
              <w:jc w:val="center"/>
              <w:rPr>
                <w:rFonts w:ascii="宋体" w:hAnsi="宋体" w:cs="宋体"/>
                <w:color w:val="000000"/>
                <w:kern w:val="0"/>
                <w:sz w:val="18"/>
                <w:szCs w:val="18"/>
              </w:rPr>
            </w:pPr>
            <w:r>
              <w:rPr>
                <w:rFonts w:ascii="宋体" w:hAnsi="宋体" w:cs="宋体"/>
                <w:color w:val="000000"/>
                <w:kern w:val="0"/>
                <w:sz w:val="18"/>
                <w:szCs w:val="18"/>
              </w:rPr>
              <w:t>Doc</w:t>
            </w:r>
          </w:p>
        </w:tc>
        <w:tc>
          <w:tcPr>
            <w:tcW w:w="1874" w:type="dxa"/>
            <w:noWrap w:val="0"/>
            <w:vAlign w:val="center"/>
          </w:tcPr>
          <w:p w14:paraId="66233803">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055" w:type="dxa"/>
            <w:noWrap w:val="0"/>
            <w:vAlign w:val="center"/>
          </w:tcPr>
          <w:p w14:paraId="43D425DB">
            <w:pPr>
              <w:rPr>
                <w:rFonts w:ascii="宋体" w:hAnsi="宋体" w:cs="宋体"/>
                <w:color w:val="000000"/>
                <w:kern w:val="0"/>
                <w:sz w:val="18"/>
                <w:szCs w:val="18"/>
              </w:rPr>
            </w:pPr>
          </w:p>
        </w:tc>
      </w:tr>
      <w:tr w14:paraId="330A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6" w:type="dxa"/>
            <w:noWrap w:val="0"/>
            <w:vAlign w:val="center"/>
          </w:tcPr>
          <w:p w14:paraId="2314592C">
            <w:pPr>
              <w:rPr>
                <w:rFonts w:ascii="宋体" w:hAnsi="宋体" w:cs="宋体"/>
                <w:color w:val="000000"/>
                <w:kern w:val="0"/>
                <w:sz w:val="18"/>
                <w:szCs w:val="18"/>
              </w:rPr>
            </w:pPr>
            <w:r>
              <w:rPr>
                <w:rFonts w:hint="eastAsia" w:ascii="宋体" w:hAnsi="宋体" w:cs="宋体"/>
                <w:color w:val="000000"/>
                <w:kern w:val="0"/>
                <w:sz w:val="18"/>
                <w:szCs w:val="18"/>
              </w:rPr>
              <w:t>《风险探知分析报告》</w:t>
            </w:r>
          </w:p>
        </w:tc>
        <w:tc>
          <w:tcPr>
            <w:tcW w:w="1040" w:type="dxa"/>
            <w:noWrap w:val="0"/>
            <w:vAlign w:val="center"/>
          </w:tcPr>
          <w:p w14:paraId="3110C9B0">
            <w:pPr>
              <w:jc w:val="center"/>
              <w:rPr>
                <w:rFonts w:ascii="宋体" w:hAnsi="宋体" w:cs="宋体"/>
                <w:color w:val="000000"/>
                <w:kern w:val="0"/>
                <w:sz w:val="18"/>
                <w:szCs w:val="18"/>
              </w:rPr>
            </w:pPr>
            <w:r>
              <w:rPr>
                <w:rFonts w:hint="eastAsia" w:ascii="宋体" w:hAnsi="宋体" w:cs="宋体"/>
                <w:color w:val="000000"/>
                <w:kern w:val="0"/>
                <w:sz w:val="18"/>
                <w:szCs w:val="18"/>
              </w:rPr>
              <w:t>Doc</w:t>
            </w:r>
          </w:p>
        </w:tc>
        <w:tc>
          <w:tcPr>
            <w:tcW w:w="1874" w:type="dxa"/>
            <w:noWrap w:val="0"/>
            <w:vAlign w:val="center"/>
          </w:tcPr>
          <w:p w14:paraId="6238AF03">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055" w:type="dxa"/>
            <w:noWrap w:val="0"/>
            <w:vAlign w:val="center"/>
          </w:tcPr>
          <w:p w14:paraId="09D65454">
            <w:pPr>
              <w:rPr>
                <w:rFonts w:ascii="宋体" w:hAnsi="宋体" w:cs="宋体"/>
                <w:color w:val="000000"/>
                <w:kern w:val="0"/>
                <w:sz w:val="18"/>
                <w:szCs w:val="18"/>
              </w:rPr>
            </w:pPr>
          </w:p>
        </w:tc>
      </w:tr>
      <w:tr w14:paraId="4534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06" w:type="dxa"/>
            <w:noWrap w:val="0"/>
            <w:vAlign w:val="center"/>
          </w:tcPr>
          <w:p w14:paraId="6E069320">
            <w:pPr>
              <w:rPr>
                <w:rFonts w:ascii="宋体" w:hAnsi="宋体" w:cs="宋体"/>
                <w:color w:val="000000"/>
                <w:kern w:val="0"/>
                <w:sz w:val="18"/>
                <w:szCs w:val="18"/>
              </w:rPr>
            </w:pPr>
            <w:r>
              <w:rPr>
                <w:rFonts w:hint="eastAsia" w:ascii="宋体" w:hAnsi="宋体" w:cs="宋体"/>
                <w:color w:val="000000"/>
                <w:kern w:val="0"/>
                <w:sz w:val="18"/>
                <w:szCs w:val="18"/>
              </w:rPr>
              <w:t>《应急响应安全事故分析报告》</w:t>
            </w:r>
          </w:p>
        </w:tc>
        <w:tc>
          <w:tcPr>
            <w:tcW w:w="1040" w:type="dxa"/>
            <w:noWrap w:val="0"/>
            <w:vAlign w:val="center"/>
          </w:tcPr>
          <w:p w14:paraId="566C460F">
            <w:pPr>
              <w:jc w:val="center"/>
              <w:rPr>
                <w:rFonts w:ascii="宋体" w:hAnsi="宋体" w:cs="宋体"/>
                <w:color w:val="000000"/>
                <w:kern w:val="0"/>
                <w:sz w:val="18"/>
                <w:szCs w:val="18"/>
              </w:rPr>
            </w:pPr>
            <w:r>
              <w:rPr>
                <w:rFonts w:ascii="宋体" w:hAnsi="宋体" w:cs="宋体"/>
                <w:color w:val="000000"/>
                <w:kern w:val="0"/>
                <w:sz w:val="18"/>
                <w:szCs w:val="18"/>
              </w:rPr>
              <w:t>Doc</w:t>
            </w:r>
          </w:p>
        </w:tc>
        <w:tc>
          <w:tcPr>
            <w:tcW w:w="1874" w:type="dxa"/>
            <w:noWrap w:val="0"/>
            <w:vAlign w:val="center"/>
          </w:tcPr>
          <w:p w14:paraId="4855D143">
            <w:pPr>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055" w:type="dxa"/>
            <w:noWrap w:val="0"/>
            <w:vAlign w:val="center"/>
          </w:tcPr>
          <w:p w14:paraId="29A8E293">
            <w:pPr>
              <w:rPr>
                <w:rFonts w:ascii="宋体" w:hAnsi="宋体" w:cs="宋体"/>
                <w:color w:val="000000"/>
                <w:kern w:val="0"/>
                <w:sz w:val="18"/>
                <w:szCs w:val="18"/>
              </w:rPr>
            </w:pPr>
            <w:r>
              <w:rPr>
                <w:rFonts w:hint="eastAsia" w:ascii="宋体" w:hAnsi="宋体" w:cs="宋体"/>
                <w:color w:val="000000"/>
                <w:kern w:val="0"/>
                <w:sz w:val="18"/>
                <w:szCs w:val="18"/>
              </w:rPr>
              <w:t>如有应急事故发生，产生该报告</w:t>
            </w:r>
          </w:p>
        </w:tc>
      </w:tr>
    </w:tbl>
    <w:p w14:paraId="6497E9FD"/>
    <w:p w14:paraId="14D9C6C7">
      <w:pPr>
        <w:spacing w:line="560" w:lineRule="exact"/>
        <w:ind w:firstLine="540" w:firstLineChars="200"/>
        <w:rPr>
          <w:rFonts w:hint="eastAsia" w:ascii="微软雅黑" w:hAnsi="微软雅黑" w:eastAsia="微软雅黑"/>
          <w:color w:val="090909"/>
          <w:sz w:val="27"/>
          <w:szCs w:val="27"/>
          <w:highlight w:val="none"/>
          <w:shd w:val="clear" w:color="auto" w:fill="FFFFFF"/>
        </w:rPr>
      </w:pPr>
    </w:p>
    <w:p w14:paraId="3D9E20C2">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A79A1"/>
    <w:multiLevelType w:val="multilevel"/>
    <w:tmpl w:val="17FA79A1"/>
    <w:lvl w:ilvl="0" w:tentative="0">
      <w:start w:val="1"/>
      <w:numFmt w:val="decimal"/>
      <w:lvlText w:val="%1、"/>
      <w:lvlJc w:val="left"/>
      <w:pPr>
        <w:ind w:left="780" w:hanging="360"/>
      </w:pPr>
      <w:rPr>
        <w:rFonts w:hint="eastAsia"/>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1">
    <w:nsid w:val="1FC9165A"/>
    <w:multiLevelType w:val="multilevel"/>
    <w:tmpl w:val="1FC9165A"/>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F255C"/>
    <w:rsid w:val="0B3F2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2024-12-16T03:09:00Z</dcterms:created>
  <dc:creator>江苏疾控信息所</dc:creator>
  <cp:lastModifiedBy>江苏疾控信息所</cp:lastModifiedBy>
  <dcterms:modified xsi:type="dcterms:W3CDTF">2024-12-16T03:10:07Z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1BD59B1651464037BFD93B7C8AD7C4EA_11</vt:lpwstr>
  </property>
</Properties>
</file>